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1" w:type="pct"/>
        <w:tblCellMar>
          <w:left w:w="0" w:type="dxa"/>
          <w:right w:w="0" w:type="dxa"/>
        </w:tblCellMar>
        <w:tblLook w:val="01E0" w:firstRow="1" w:lastRow="1" w:firstColumn="1" w:lastColumn="1" w:noHBand="0" w:noVBand="0"/>
      </w:tblPr>
      <w:tblGrid>
        <w:gridCol w:w="6737"/>
        <w:gridCol w:w="205"/>
        <w:gridCol w:w="2676"/>
      </w:tblGrid>
      <w:tr w:rsidR="00F00CE6" w:rsidRPr="003F1EC5" w14:paraId="011BE5B9" w14:textId="77777777" w:rsidTr="00FF5C59">
        <w:trPr>
          <w:trHeight w:val="617"/>
        </w:trPr>
        <w:tc>
          <w:tcPr>
            <w:tcW w:w="6737" w:type="dxa"/>
            <w:vMerge w:val="restart"/>
            <w:tcMar>
              <w:top w:w="0" w:type="dxa"/>
              <w:left w:w="0" w:type="dxa"/>
              <w:bottom w:w="76" w:type="dxa"/>
            </w:tcMar>
          </w:tcPr>
          <w:p w14:paraId="23E5FD1B" w14:textId="0DB74431" w:rsidR="00F00CE6" w:rsidRPr="003F1EC5" w:rsidRDefault="004F5596" w:rsidP="003F1EC5">
            <w:pPr>
              <w:spacing w:after="0" w:line="293" w:lineRule="atLeast"/>
              <w:rPr>
                <w:rFonts w:ascii="ING Me" w:hAnsi="ING Me"/>
              </w:rPr>
            </w:pPr>
            <w:r w:rsidRPr="003F1EC5">
              <w:rPr>
                <w:rFonts w:ascii="ING Me" w:hAnsi="ING Me"/>
                <w:noProof/>
                <w:lang w:val="en-US"/>
              </w:rPr>
              <w:drawing>
                <wp:inline distT="0" distB="0" distL="0" distR="0" wp14:anchorId="6D34F1D5" wp14:editId="61EFD0FC">
                  <wp:extent cx="1206354" cy="445828"/>
                  <wp:effectExtent l="0" t="0" r="0" b="0"/>
                  <wp:docPr id="2" name="Resim 2" descr="C:\Users\user8\Downloads\ING_YE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8\Downloads\ING_YENI_LOGO_PANT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359" cy="461352"/>
                          </a:xfrm>
                          <a:prstGeom prst="rect">
                            <a:avLst/>
                          </a:prstGeom>
                          <a:noFill/>
                          <a:ln>
                            <a:noFill/>
                          </a:ln>
                        </pic:spPr>
                      </pic:pic>
                    </a:graphicData>
                  </a:graphic>
                </wp:inline>
              </w:drawing>
            </w:r>
          </w:p>
        </w:tc>
        <w:tc>
          <w:tcPr>
            <w:tcW w:w="205" w:type="dxa"/>
            <w:tcMar>
              <w:left w:w="0" w:type="dxa"/>
            </w:tcMar>
            <w:vAlign w:val="center"/>
          </w:tcPr>
          <w:p w14:paraId="492BC355" w14:textId="77777777" w:rsidR="00F00CE6" w:rsidRPr="003F1EC5" w:rsidRDefault="00F00CE6" w:rsidP="003F1EC5">
            <w:pPr>
              <w:spacing w:after="0" w:line="293" w:lineRule="atLeast"/>
              <w:rPr>
                <w:rFonts w:ascii="ING Me" w:hAnsi="ING Me"/>
              </w:rPr>
            </w:pPr>
            <w:r w:rsidRPr="003F1EC5">
              <w:rPr>
                <w:rFonts w:ascii="ING Me" w:hAnsi="ING Me"/>
                <w:noProof/>
                <w:lang w:val="en-US"/>
              </w:rPr>
              <mc:AlternateContent>
                <mc:Choice Requires="wps">
                  <w:drawing>
                    <wp:anchor distT="0" distB="0" distL="114300" distR="114300" simplePos="0" relativeHeight="251659264" behindDoc="1" locked="0" layoutInCell="1" allowOverlap="1" wp14:anchorId="61B61A6B" wp14:editId="22206220">
                      <wp:simplePos x="0" y="0"/>
                      <wp:positionH relativeFrom="column">
                        <wp:posOffset>5080</wp:posOffset>
                      </wp:positionH>
                      <wp:positionV relativeFrom="paragraph">
                        <wp:posOffset>-11430</wp:posOffset>
                      </wp:positionV>
                      <wp:extent cx="2303145" cy="269240"/>
                      <wp:effectExtent l="0" t="0" r="190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269240"/>
                              </a:xfrm>
                              <a:custGeom>
                                <a:avLst/>
                                <a:gdLst>
                                  <a:gd name="T0" fmla="*/ 24 w 724"/>
                                  <a:gd name="T1" fmla="*/ 0 h 84"/>
                                  <a:gd name="T2" fmla="*/ 0 w 724"/>
                                  <a:gd name="T3" fmla="*/ 24 h 84"/>
                                  <a:gd name="T4" fmla="*/ 0 w 724"/>
                                  <a:gd name="T5" fmla="*/ 60 h 84"/>
                                  <a:gd name="T6" fmla="*/ 24 w 724"/>
                                  <a:gd name="T7" fmla="*/ 84 h 84"/>
                                  <a:gd name="T8" fmla="*/ 724 w 724"/>
                                  <a:gd name="T9" fmla="*/ 84 h 84"/>
                                  <a:gd name="T10" fmla="*/ 724 w 724"/>
                                  <a:gd name="T11" fmla="*/ 0 h 84"/>
                                  <a:gd name="T12" fmla="*/ 24 w 724"/>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24" h="84">
                                    <a:moveTo>
                                      <a:pt x="24" y="0"/>
                                    </a:moveTo>
                                    <a:cubicBezTo>
                                      <a:pt x="24" y="0"/>
                                      <a:pt x="0" y="0"/>
                                      <a:pt x="0" y="24"/>
                                    </a:cubicBezTo>
                                    <a:cubicBezTo>
                                      <a:pt x="0" y="60"/>
                                      <a:pt x="0" y="60"/>
                                      <a:pt x="0" y="60"/>
                                    </a:cubicBezTo>
                                    <a:cubicBezTo>
                                      <a:pt x="0" y="60"/>
                                      <a:pt x="0" y="84"/>
                                      <a:pt x="24" y="84"/>
                                    </a:cubicBezTo>
                                    <a:cubicBezTo>
                                      <a:pt x="724" y="84"/>
                                      <a:pt x="724" y="84"/>
                                      <a:pt x="724" y="84"/>
                                    </a:cubicBezTo>
                                    <a:cubicBezTo>
                                      <a:pt x="724" y="0"/>
                                      <a:pt x="724" y="0"/>
                                      <a:pt x="724" y="0"/>
                                    </a:cubicBezTo>
                                    <a:lnTo>
                                      <a:pt x="24" y="0"/>
                                    </a:lnTo>
                                    <a:close/>
                                  </a:path>
                                </a:pathLst>
                              </a:custGeom>
                              <a:solidFill>
                                <a:srgbClr val="FF6200"/>
                              </a:solidFill>
                              <a:ln>
                                <a:noFill/>
                              </a:ln>
                              <a:extLst>
                                <a:ext uri="{91240B29-F687-4f45-9708-019B960494DF}">
                                  <a14:hiddenLine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ABCB30" id="Freeform 5" o:spid="_x0000_s1026" style="position:absolute;margin-left:.4pt;margin-top:-.9pt;width:181.35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" path="m24,c24,,,,,24,,60,,60,,60v,,,24,24,24c724,84,724,84,724,84,724,,724,,724,l24,xe" fillcolor="#ff6200" stroked="f">
                      <v:path arrowok="t" o:connecttype="custom" o:connectlocs="76347,0;0,76926;0,192314;76347,269240;2303145,269240;2303145,0;76347,0" o:connectangles="0,0,0,0,0,0,0"/>
                    </v:shape>
                  </w:pict>
                </mc:Fallback>
              </mc:AlternateContent>
            </w:r>
          </w:p>
        </w:tc>
        <w:tc>
          <w:tcPr>
            <w:tcW w:w="2676" w:type="dxa"/>
            <w:vAlign w:val="center"/>
          </w:tcPr>
          <w:p w14:paraId="2EF17B82" w14:textId="77777777" w:rsidR="00F00CE6" w:rsidRPr="003F1EC5" w:rsidRDefault="00F00CE6" w:rsidP="003F1EC5">
            <w:pPr>
              <w:spacing w:after="0" w:line="293" w:lineRule="atLeast"/>
              <w:rPr>
                <w:rFonts w:ascii="ING Me" w:hAnsi="ING Me"/>
                <w:b/>
                <w:sz w:val="30"/>
                <w:szCs w:val="30"/>
              </w:rPr>
            </w:pPr>
            <w:r w:rsidRPr="003F1EC5">
              <w:rPr>
                <w:rFonts w:ascii="ING Me" w:hAnsi="ING Me"/>
                <w:b/>
                <w:color w:val="FFFFFF" w:themeColor="background1"/>
                <w:sz w:val="30"/>
                <w:szCs w:val="30"/>
              </w:rPr>
              <w:t>Basın Bülteni</w:t>
            </w:r>
          </w:p>
        </w:tc>
      </w:tr>
      <w:tr w:rsidR="00F00CE6" w:rsidRPr="003F1EC5" w14:paraId="2D2EC151" w14:textId="77777777" w:rsidTr="00FF5C59">
        <w:trPr>
          <w:trHeight w:val="240"/>
        </w:trPr>
        <w:tc>
          <w:tcPr>
            <w:tcW w:w="6737" w:type="dxa"/>
            <w:vMerge/>
            <w:tcMar>
              <w:top w:w="0" w:type="dxa"/>
              <w:left w:w="0" w:type="dxa"/>
            </w:tcMar>
            <w:vAlign w:val="bottom"/>
          </w:tcPr>
          <w:p w14:paraId="2648A63A" w14:textId="77777777" w:rsidR="00F00CE6" w:rsidRPr="003F1EC5" w:rsidRDefault="00F00CE6" w:rsidP="003F1EC5">
            <w:pPr>
              <w:pStyle w:val="Headingtop"/>
              <w:spacing w:line="293" w:lineRule="atLeast"/>
            </w:pPr>
          </w:p>
        </w:tc>
        <w:tc>
          <w:tcPr>
            <w:tcW w:w="2881" w:type="dxa"/>
            <w:gridSpan w:val="2"/>
            <w:vAlign w:val="bottom"/>
          </w:tcPr>
          <w:p w14:paraId="4C1DC581" w14:textId="77777777" w:rsidR="00F00CE6" w:rsidRPr="003F1EC5" w:rsidRDefault="00F00CE6" w:rsidP="003F1EC5">
            <w:pPr>
              <w:pStyle w:val="HeadingDatum"/>
              <w:framePr w:hSpace="0" w:wrap="auto" w:vAnchor="margin" w:hAnchor="text" w:yAlign="inline"/>
              <w:spacing w:line="293" w:lineRule="atLeast"/>
              <w:jc w:val="left"/>
              <w:rPr>
                <w:rFonts w:ascii="ING Me" w:hAnsi="ING Me"/>
                <w:b/>
                <w:sz w:val="18"/>
                <w:szCs w:val="18"/>
                <w:lang w:val="tr-TR"/>
              </w:rPr>
            </w:pPr>
            <w:r w:rsidRPr="003F1EC5">
              <w:rPr>
                <w:rFonts w:ascii="ING Me" w:hAnsi="ING Me"/>
                <w:b/>
                <w:color w:val="44546A" w:themeColor="text2"/>
                <w:sz w:val="18"/>
                <w:szCs w:val="18"/>
                <w:lang w:val="tr-TR"/>
              </w:rPr>
              <w:t xml:space="preserve">İletişim ve Marka Deneyimi Grubu </w:t>
            </w:r>
          </w:p>
        </w:tc>
      </w:tr>
      <w:tr w:rsidR="00F00CE6" w:rsidRPr="003F1EC5" w14:paraId="6D438B7E" w14:textId="77777777" w:rsidTr="00FF5C59">
        <w:trPr>
          <w:trHeight w:val="321"/>
        </w:trPr>
        <w:tc>
          <w:tcPr>
            <w:tcW w:w="6737" w:type="dxa"/>
            <w:vMerge/>
            <w:tcMar>
              <w:top w:w="0" w:type="dxa"/>
              <w:left w:w="0" w:type="dxa"/>
            </w:tcMar>
            <w:vAlign w:val="bottom"/>
          </w:tcPr>
          <w:p w14:paraId="75BAFB51" w14:textId="77777777" w:rsidR="00F00CE6" w:rsidRPr="003F1EC5" w:rsidRDefault="00F00CE6" w:rsidP="003F1EC5">
            <w:pPr>
              <w:pStyle w:val="Headingtop"/>
              <w:spacing w:line="293" w:lineRule="atLeast"/>
            </w:pPr>
          </w:p>
        </w:tc>
        <w:tc>
          <w:tcPr>
            <w:tcW w:w="2881" w:type="dxa"/>
            <w:gridSpan w:val="2"/>
            <w:vAlign w:val="bottom"/>
          </w:tcPr>
          <w:p w14:paraId="214849CA" w14:textId="0935B369" w:rsidR="00F00CE6" w:rsidRPr="003F1EC5" w:rsidRDefault="00F00CE6" w:rsidP="003F1EC5">
            <w:pPr>
              <w:pStyle w:val="HeadingDatum"/>
              <w:framePr w:hSpace="0" w:wrap="auto" w:vAnchor="margin" w:hAnchor="text" w:yAlign="inline"/>
              <w:spacing w:line="293" w:lineRule="atLeast"/>
              <w:jc w:val="left"/>
              <w:rPr>
                <w:rFonts w:ascii="ING Me" w:hAnsi="ING Me"/>
                <w:sz w:val="18"/>
                <w:szCs w:val="18"/>
                <w:lang w:val="tr-TR"/>
              </w:rPr>
            </w:pPr>
            <w:r w:rsidRPr="003F1EC5">
              <w:rPr>
                <w:rFonts w:ascii="ING Me" w:hAnsi="ING Me"/>
                <w:sz w:val="18"/>
                <w:szCs w:val="18"/>
                <w:lang w:val="tr-TR"/>
              </w:rPr>
              <w:t>İstanbul,</w:t>
            </w:r>
            <w:r w:rsidR="00EE6F6C" w:rsidRPr="003F1EC5">
              <w:rPr>
                <w:rFonts w:ascii="ING Me" w:hAnsi="ING Me"/>
                <w:sz w:val="18"/>
                <w:szCs w:val="18"/>
                <w:lang w:val="tr-TR"/>
              </w:rPr>
              <w:t xml:space="preserve"> </w:t>
            </w:r>
            <w:r w:rsidR="00807022" w:rsidRPr="00807022">
              <w:rPr>
                <w:rFonts w:ascii="ING Me" w:hAnsi="ING Me"/>
                <w:sz w:val="18"/>
                <w:szCs w:val="18"/>
                <w:lang w:val="tr-TR"/>
              </w:rPr>
              <w:t>21</w:t>
            </w:r>
            <w:r w:rsidR="003E6F3C" w:rsidRPr="00807022">
              <w:rPr>
                <w:rFonts w:ascii="ING Me" w:hAnsi="ING Me"/>
                <w:sz w:val="18"/>
                <w:szCs w:val="18"/>
                <w:lang w:val="tr-TR"/>
              </w:rPr>
              <w:t xml:space="preserve"> </w:t>
            </w:r>
            <w:r w:rsidR="008175C4" w:rsidRPr="00807022">
              <w:rPr>
                <w:rFonts w:ascii="ING Me" w:hAnsi="ING Me"/>
                <w:sz w:val="18"/>
                <w:szCs w:val="18"/>
                <w:lang w:val="tr-TR"/>
              </w:rPr>
              <w:t>Ağustos</w:t>
            </w:r>
            <w:r w:rsidR="008175C4" w:rsidRPr="003F1EC5">
              <w:rPr>
                <w:rFonts w:ascii="ING Me" w:hAnsi="ING Me"/>
                <w:sz w:val="18"/>
                <w:szCs w:val="18"/>
                <w:lang w:val="tr-TR"/>
              </w:rPr>
              <w:t xml:space="preserve"> </w:t>
            </w:r>
            <w:r w:rsidR="009E1415" w:rsidRPr="003F1EC5">
              <w:rPr>
                <w:rFonts w:ascii="ING Me" w:hAnsi="ING Me"/>
                <w:sz w:val="18"/>
                <w:szCs w:val="18"/>
                <w:lang w:val="tr-TR"/>
              </w:rPr>
              <w:t>2020</w:t>
            </w:r>
          </w:p>
        </w:tc>
      </w:tr>
    </w:tbl>
    <w:p w14:paraId="6101091A" w14:textId="77777777" w:rsidR="00E06A03" w:rsidRPr="003F1EC5" w:rsidRDefault="00E06A03" w:rsidP="003F1EC5">
      <w:pPr>
        <w:shd w:val="clear" w:color="auto" w:fill="FFFFFF"/>
        <w:spacing w:after="0" w:line="293" w:lineRule="atLeast"/>
        <w:rPr>
          <w:rFonts w:ascii="ING Me" w:eastAsia="Times New Roman" w:hAnsi="ING Me" w:cs="Arial"/>
          <w:b/>
          <w:bCs/>
          <w:color w:val="222222"/>
          <w:sz w:val="36"/>
          <w:szCs w:val="36"/>
          <w:lang w:eastAsia="tr-TR"/>
        </w:rPr>
      </w:pPr>
    </w:p>
    <w:p w14:paraId="241D1B36" w14:textId="142D6F1A" w:rsidR="0005003B" w:rsidRPr="003F1EC5" w:rsidRDefault="00E52510" w:rsidP="003F1EC5">
      <w:pPr>
        <w:shd w:val="clear" w:color="auto" w:fill="FFFFFF"/>
        <w:spacing w:after="0" w:line="293" w:lineRule="atLeast"/>
        <w:rPr>
          <w:rFonts w:ascii="ING Me" w:eastAsia="Times New Roman" w:hAnsi="ING Me" w:cs="Times New Roman"/>
          <w:color w:val="222222"/>
          <w:sz w:val="24"/>
          <w:szCs w:val="24"/>
          <w:lang w:eastAsia="tr-TR"/>
        </w:rPr>
      </w:pPr>
      <w:r w:rsidRPr="003F1EC5">
        <w:rPr>
          <w:rFonts w:ascii="ING Me" w:eastAsia="Times New Roman" w:hAnsi="ING Me" w:cs="Times New Roman"/>
          <w:color w:val="222222"/>
          <w:sz w:val="24"/>
          <w:szCs w:val="24"/>
          <w:lang w:eastAsia="tr-TR"/>
        </w:rPr>
        <w:t> </w:t>
      </w:r>
    </w:p>
    <w:p w14:paraId="2D992DC8" w14:textId="4A2EA03E" w:rsidR="004566D9" w:rsidRDefault="00807022" w:rsidP="00807022">
      <w:pPr>
        <w:shd w:val="clear" w:color="auto" w:fill="FFFFFF"/>
        <w:spacing w:after="0" w:line="293" w:lineRule="atLeast"/>
        <w:ind w:left="-284" w:right="-284"/>
        <w:jc w:val="center"/>
        <w:rPr>
          <w:rFonts w:ascii="ING Me" w:eastAsia="Times New Roman" w:hAnsi="ING Me" w:cs="Arial"/>
          <w:b/>
          <w:bCs/>
          <w:color w:val="222222"/>
          <w:sz w:val="26"/>
          <w:szCs w:val="26"/>
          <w:u w:val="single"/>
          <w:lang w:eastAsia="tr-TR"/>
        </w:rPr>
      </w:pPr>
      <w:r w:rsidRPr="00807022">
        <w:rPr>
          <w:rFonts w:ascii="ING Me" w:eastAsia="Times New Roman" w:hAnsi="ING Me" w:cs="Arial"/>
          <w:b/>
          <w:bCs/>
          <w:color w:val="222222"/>
          <w:sz w:val="26"/>
          <w:szCs w:val="26"/>
          <w:u w:val="single"/>
          <w:lang w:eastAsia="tr-TR"/>
        </w:rPr>
        <w:t>TASARRUF SAHİPLİĞİ ORANI YÜKSELİŞİNİ SÜRDÜREREK YÜZDE 14,3’E ULAŞTI</w:t>
      </w:r>
    </w:p>
    <w:p w14:paraId="79C658F7" w14:textId="77777777" w:rsidR="00807022" w:rsidRPr="003F1EC5" w:rsidRDefault="00807022" w:rsidP="00807022">
      <w:pPr>
        <w:shd w:val="clear" w:color="auto" w:fill="FFFFFF"/>
        <w:spacing w:after="0" w:line="293" w:lineRule="atLeast"/>
        <w:jc w:val="center"/>
        <w:rPr>
          <w:rFonts w:ascii="ING Me" w:eastAsia="Times New Roman" w:hAnsi="ING Me" w:cs="Arial"/>
          <w:b/>
          <w:bCs/>
          <w:color w:val="222222"/>
          <w:sz w:val="28"/>
          <w:szCs w:val="28"/>
          <w:u w:val="single"/>
          <w:lang w:eastAsia="tr-TR"/>
        </w:rPr>
      </w:pPr>
    </w:p>
    <w:p w14:paraId="759EDCCF" w14:textId="77777777" w:rsidR="00807022" w:rsidRPr="00807022" w:rsidRDefault="00807022" w:rsidP="00807022">
      <w:pPr>
        <w:shd w:val="clear" w:color="auto" w:fill="FFFFFF"/>
        <w:spacing w:after="0" w:line="293" w:lineRule="atLeast"/>
        <w:jc w:val="center"/>
        <w:rPr>
          <w:rFonts w:ascii="ING Me" w:eastAsia="Times New Roman" w:hAnsi="ING Me" w:cs="Arial"/>
          <w:b/>
          <w:bCs/>
          <w:color w:val="222222"/>
          <w:sz w:val="44"/>
          <w:szCs w:val="44"/>
          <w:lang w:eastAsia="tr-TR"/>
        </w:rPr>
      </w:pPr>
      <w:r w:rsidRPr="00807022">
        <w:rPr>
          <w:rFonts w:ascii="ING Me" w:eastAsia="Times New Roman" w:hAnsi="ING Me" w:cs="Arial"/>
          <w:b/>
          <w:bCs/>
          <w:color w:val="222222"/>
          <w:sz w:val="44"/>
          <w:szCs w:val="44"/>
          <w:lang w:eastAsia="tr-TR"/>
        </w:rPr>
        <w:t>YASTIK ALTI BİRİKİMİN YERİNİ</w:t>
      </w:r>
    </w:p>
    <w:p w14:paraId="7FBFF5E5" w14:textId="482FD77A" w:rsidR="003E6F3C" w:rsidRPr="003F1EC5" w:rsidRDefault="00807022" w:rsidP="00807022">
      <w:pPr>
        <w:shd w:val="clear" w:color="auto" w:fill="FFFFFF"/>
        <w:spacing w:after="0" w:line="293" w:lineRule="atLeast"/>
        <w:jc w:val="center"/>
        <w:rPr>
          <w:rFonts w:ascii="ING Me" w:eastAsia="Times New Roman" w:hAnsi="ING Me" w:cs="Arial"/>
          <w:color w:val="222222"/>
          <w:sz w:val="24"/>
          <w:szCs w:val="24"/>
          <w:lang w:eastAsia="tr-TR"/>
        </w:rPr>
      </w:pPr>
      <w:r w:rsidRPr="00807022">
        <w:rPr>
          <w:rFonts w:ascii="ING Me" w:eastAsia="Times New Roman" w:hAnsi="ING Me" w:cs="Arial"/>
          <w:b/>
          <w:bCs/>
          <w:color w:val="222222"/>
          <w:sz w:val="44"/>
          <w:szCs w:val="44"/>
          <w:lang w:eastAsia="tr-TR"/>
        </w:rPr>
        <w:t>VADELİ HESAP ALIYOR</w:t>
      </w:r>
      <w:bookmarkStart w:id="0" w:name="_GoBack"/>
      <w:bookmarkEnd w:id="0"/>
    </w:p>
    <w:p w14:paraId="6E6A397C" w14:textId="77777777" w:rsidR="00807022" w:rsidRDefault="00807022" w:rsidP="003F1EC5">
      <w:pPr>
        <w:shd w:val="clear" w:color="auto" w:fill="FFFFFF"/>
        <w:spacing w:after="0" w:line="293" w:lineRule="atLeast"/>
        <w:jc w:val="center"/>
        <w:rPr>
          <w:rFonts w:ascii="ING Me" w:eastAsia="Times New Roman" w:hAnsi="ING Me" w:cs="Arial"/>
          <w:b/>
          <w:bCs/>
          <w:color w:val="222222"/>
          <w:sz w:val="24"/>
          <w:szCs w:val="24"/>
          <w:lang w:eastAsia="tr-TR"/>
        </w:rPr>
      </w:pPr>
    </w:p>
    <w:p w14:paraId="2DBACD5F" w14:textId="01886C7A" w:rsidR="00843AB1" w:rsidRDefault="00807022" w:rsidP="003F1EC5">
      <w:pPr>
        <w:shd w:val="clear" w:color="auto" w:fill="FFFFFF"/>
        <w:spacing w:after="0" w:line="293" w:lineRule="atLeast"/>
        <w:jc w:val="center"/>
        <w:rPr>
          <w:rFonts w:ascii="ING Me" w:eastAsia="Times New Roman" w:hAnsi="ING Me" w:cs="Arial"/>
          <w:b/>
          <w:bCs/>
          <w:color w:val="222222"/>
          <w:sz w:val="24"/>
          <w:szCs w:val="24"/>
          <w:lang w:eastAsia="tr-TR"/>
        </w:rPr>
      </w:pPr>
      <w:r w:rsidRPr="00807022">
        <w:rPr>
          <w:rFonts w:ascii="ING Me" w:eastAsia="Times New Roman" w:hAnsi="ING Me" w:cs="Arial"/>
          <w:b/>
          <w:bCs/>
          <w:color w:val="222222"/>
          <w:sz w:val="24"/>
          <w:szCs w:val="24"/>
          <w:lang w:eastAsia="tr-TR"/>
        </w:rPr>
        <w:t>ING Türkiye tarafından gerçekleştirilen “Türkiye’nin Tasarruf Eğilimleri Araştırması”nın 2020 yılı ikinci çeyrek sonuçları açıklandı. Araştırmaya göre tasarruf sahipliğindeki artış, ilk çeyreğin ardından ikinci çeyrekte de yükselişine devam ederek yüzde 14,3 seviyesine ulaştı. Tasarruf araçları arasında, yastık altı altın ve nakitte altı puanlık düşüş kaydedilirken TL ve döviz vadeli hesaplarda toplam beş puanlık artış yaşandı.</w:t>
      </w:r>
    </w:p>
    <w:p w14:paraId="69B6315A" w14:textId="77777777" w:rsidR="00807022" w:rsidRPr="003F1EC5" w:rsidRDefault="00807022" w:rsidP="003F1EC5">
      <w:pPr>
        <w:shd w:val="clear" w:color="auto" w:fill="FFFFFF"/>
        <w:spacing w:after="0" w:line="293" w:lineRule="atLeast"/>
        <w:jc w:val="center"/>
        <w:rPr>
          <w:rFonts w:ascii="ING Me" w:eastAsia="Times New Roman" w:hAnsi="ING Me" w:cs="Arial"/>
          <w:b/>
          <w:bCs/>
          <w:color w:val="222222"/>
          <w:sz w:val="24"/>
          <w:szCs w:val="24"/>
          <w:lang w:eastAsia="tr-TR"/>
        </w:rPr>
      </w:pPr>
    </w:p>
    <w:p w14:paraId="336BF505" w14:textId="77777777" w:rsidR="00807022" w:rsidRPr="00807022" w:rsidRDefault="00807022" w:rsidP="0088048E">
      <w:pPr>
        <w:shd w:val="clear" w:color="auto" w:fill="FFFFFF"/>
        <w:spacing w:after="0" w:line="293" w:lineRule="atLeast"/>
        <w:jc w:val="both"/>
        <w:rPr>
          <w:rFonts w:ascii="ING Me" w:eastAsia="Times New Roman" w:hAnsi="ING Me" w:cs="Arial"/>
          <w:color w:val="222222"/>
        </w:rPr>
      </w:pPr>
      <w:r w:rsidRPr="00807022">
        <w:rPr>
          <w:rFonts w:ascii="ING Me" w:eastAsia="Times New Roman" w:hAnsi="ING Me" w:cs="Arial"/>
          <w:color w:val="222222"/>
        </w:rPr>
        <w:t>ING Türkiye, Türkiye’de kentsel yerleşim bölgelerinde yaşayan yetişkin bireylerin tasarruf eğilimlerini izlemek amacıyla 2011 yılından bu yana IPSOS iş birliğiyle gerçekleştirdiği “Türkiye’nin Tasarruf Eğilimleri Araştırması”nın (TTEA) 2020 yılı ikinci çeyrek sonuçlarını açıkladı. Türkiye’nin lider tasarruf bankası olma vizyonuyla faaliyet gösteren ING Türkiye’nin araştırmasına göre, geçen yılın son çeyreğinde yüzde 13’e kadar düşen tasarruf sahipliği oranı, bu yılın ilk çeyreğinden sonra (yüzde 13,4) ikinci çeyrekte de çıkışını sürdürerek yüzde 14,3’e ulaştı.</w:t>
      </w:r>
    </w:p>
    <w:p w14:paraId="4FA38945" w14:textId="77777777" w:rsidR="00807022" w:rsidRPr="00807022" w:rsidRDefault="00807022" w:rsidP="0088048E">
      <w:pPr>
        <w:shd w:val="clear" w:color="auto" w:fill="FFFFFF"/>
        <w:spacing w:after="0" w:line="293" w:lineRule="atLeast"/>
        <w:jc w:val="both"/>
        <w:rPr>
          <w:rFonts w:ascii="ING Me" w:eastAsia="Times New Roman" w:hAnsi="ING Me" w:cs="Arial"/>
          <w:color w:val="222222"/>
        </w:rPr>
      </w:pPr>
    </w:p>
    <w:p w14:paraId="1081D1D8" w14:textId="6035A61D" w:rsidR="00807022" w:rsidRPr="00807022" w:rsidRDefault="00807022" w:rsidP="0088048E">
      <w:pPr>
        <w:shd w:val="clear" w:color="auto" w:fill="FFFFFF"/>
        <w:spacing w:after="0" w:line="293" w:lineRule="atLeast"/>
        <w:jc w:val="both"/>
        <w:rPr>
          <w:rFonts w:ascii="ING Me" w:eastAsia="Times New Roman" w:hAnsi="ING Me" w:cs="Arial"/>
          <w:b/>
          <w:color w:val="222222"/>
        </w:rPr>
      </w:pPr>
      <w:r w:rsidRPr="00807022">
        <w:rPr>
          <w:rFonts w:ascii="ING Me" w:eastAsia="Times New Roman" w:hAnsi="ING Me" w:cs="Arial"/>
          <w:b/>
          <w:color w:val="222222"/>
        </w:rPr>
        <w:t>Düzenli tasarruf yapmayanlar gelecek üç ayı hedefliyor</w:t>
      </w:r>
    </w:p>
    <w:p w14:paraId="5F5BFC3F" w14:textId="77777777" w:rsidR="00807022" w:rsidRPr="00807022" w:rsidRDefault="00807022" w:rsidP="0088048E">
      <w:pPr>
        <w:shd w:val="clear" w:color="auto" w:fill="FFFFFF"/>
        <w:spacing w:after="0" w:line="293" w:lineRule="atLeast"/>
        <w:jc w:val="both"/>
        <w:rPr>
          <w:rFonts w:ascii="ING Me" w:eastAsia="Times New Roman" w:hAnsi="ING Me" w:cs="Arial"/>
          <w:color w:val="222222"/>
        </w:rPr>
      </w:pPr>
    </w:p>
    <w:p w14:paraId="40DB4A69" w14:textId="1E7DCBB0" w:rsidR="00807022" w:rsidRPr="00807022" w:rsidRDefault="00807022" w:rsidP="0088048E">
      <w:pPr>
        <w:shd w:val="clear" w:color="auto" w:fill="FFFFFF"/>
        <w:spacing w:after="0" w:line="293" w:lineRule="atLeast"/>
        <w:jc w:val="both"/>
        <w:rPr>
          <w:rFonts w:ascii="ING Me" w:eastAsia="Times New Roman" w:hAnsi="ING Me" w:cs="Arial"/>
          <w:color w:val="222222"/>
        </w:rPr>
      </w:pPr>
      <w:r w:rsidRPr="00807022">
        <w:rPr>
          <w:rFonts w:ascii="ING Me" w:eastAsia="Times New Roman" w:hAnsi="ING Me" w:cs="Arial"/>
          <w:color w:val="222222"/>
        </w:rPr>
        <w:t>Düzenli tasarruf yapmayanlar arasında, gelecek üç ay içerisinde tasarruf yapmayı planlayanların oranı 15 puanlık bir artışla yüzde 45’i buldu.</w:t>
      </w:r>
      <w:r w:rsidR="0088048E">
        <w:rPr>
          <w:rFonts w:ascii="ING Me" w:eastAsia="Times New Roman" w:hAnsi="ING Me" w:cs="Arial"/>
          <w:color w:val="222222"/>
        </w:rPr>
        <w:t xml:space="preserve"> </w:t>
      </w:r>
      <w:r w:rsidRPr="00807022">
        <w:rPr>
          <w:rFonts w:ascii="ING Me" w:eastAsia="Times New Roman" w:hAnsi="ING Me" w:cs="Arial"/>
          <w:color w:val="222222"/>
        </w:rPr>
        <w:t>TTEA, tasarruf sahibi olmayanlar içinde, yakın gelecekte tasarruf yapmayı düşünenlerin oranının da beş puanın üzerinde bir artışla yüzde 34,5’e yükseldiğini ortaya koydu.</w:t>
      </w:r>
    </w:p>
    <w:p w14:paraId="37C28852" w14:textId="77777777" w:rsidR="00807022" w:rsidRPr="00807022" w:rsidRDefault="00807022" w:rsidP="0088048E">
      <w:pPr>
        <w:shd w:val="clear" w:color="auto" w:fill="FFFFFF"/>
        <w:spacing w:after="0" w:line="293" w:lineRule="atLeast"/>
        <w:jc w:val="both"/>
        <w:rPr>
          <w:rFonts w:ascii="ING Me" w:eastAsia="Times New Roman" w:hAnsi="ING Me" w:cs="Arial"/>
          <w:color w:val="222222"/>
        </w:rPr>
      </w:pPr>
    </w:p>
    <w:p w14:paraId="5E66BFB9" w14:textId="40790ED9" w:rsidR="00807022" w:rsidRPr="00807022" w:rsidRDefault="00807022" w:rsidP="0088048E">
      <w:pPr>
        <w:shd w:val="clear" w:color="auto" w:fill="FFFFFF"/>
        <w:spacing w:after="0" w:line="293" w:lineRule="atLeast"/>
        <w:jc w:val="both"/>
        <w:rPr>
          <w:rFonts w:ascii="ING Me" w:eastAsia="Times New Roman" w:hAnsi="ING Me" w:cs="Arial"/>
          <w:b/>
          <w:color w:val="222222"/>
        </w:rPr>
      </w:pPr>
      <w:r w:rsidRPr="00807022">
        <w:rPr>
          <w:rFonts w:ascii="ING Me" w:eastAsia="Times New Roman" w:hAnsi="ING Me" w:cs="Arial"/>
          <w:b/>
          <w:color w:val="222222"/>
        </w:rPr>
        <w:t>Yastık altı birikim yeniden 2019 seviyesinde, vadeli hesaplar yükseliyor</w:t>
      </w:r>
    </w:p>
    <w:p w14:paraId="26D60DE0" w14:textId="77777777" w:rsidR="00807022" w:rsidRPr="00807022" w:rsidRDefault="00807022" w:rsidP="0088048E">
      <w:pPr>
        <w:shd w:val="clear" w:color="auto" w:fill="FFFFFF"/>
        <w:spacing w:after="0" w:line="293" w:lineRule="atLeast"/>
        <w:jc w:val="both"/>
        <w:rPr>
          <w:rFonts w:ascii="ING Me" w:eastAsia="Times New Roman" w:hAnsi="ING Me" w:cs="Arial"/>
          <w:color w:val="222222"/>
        </w:rPr>
      </w:pPr>
    </w:p>
    <w:p w14:paraId="35440A64" w14:textId="63BF30D1" w:rsidR="00807022" w:rsidRPr="00807022" w:rsidRDefault="00807022" w:rsidP="0088048E">
      <w:pPr>
        <w:shd w:val="clear" w:color="auto" w:fill="FFFFFF"/>
        <w:spacing w:after="0" w:line="293" w:lineRule="atLeast"/>
        <w:jc w:val="both"/>
        <w:rPr>
          <w:rFonts w:ascii="ING Me" w:eastAsia="Times New Roman" w:hAnsi="ING Me" w:cs="Arial"/>
          <w:color w:val="222222"/>
        </w:rPr>
      </w:pPr>
      <w:r w:rsidRPr="00807022">
        <w:rPr>
          <w:rFonts w:ascii="ING Me" w:eastAsia="Times New Roman" w:hAnsi="ING Me" w:cs="Arial"/>
          <w:color w:val="222222"/>
        </w:rPr>
        <w:t>Tasarruf sahiplerinin tercih ettiği tasarruf araçlarında, bu yılın ilk çeyreğinde yastık altı altın ve nakitte büyük bir değişim yaşanmış, bu yöntem yedi puan yükselişle yüzde 24’e çıkmıştı. İkinci çeyrek ile birlikte yastık altı birikim tercihi bu kez altı puan düşerek 2019 seviyesine döndü. Yastık altı birikimin yerini ise üç puanlık artışla yüzde 18’e ulaşan TL vadeli hesap ile iki puanlık artışla yüzde 9’a ulaşan döviz vadeli hesap aldı. Yastık altı tercihindeki düşüşün ardından ilk sıraya yüzde 21 ile bireysel emeklilik fonları yerleşti.</w:t>
      </w:r>
    </w:p>
    <w:p w14:paraId="58E01D85" w14:textId="77777777" w:rsidR="00807022" w:rsidRDefault="00807022" w:rsidP="0088048E">
      <w:pPr>
        <w:shd w:val="clear" w:color="auto" w:fill="FFFFFF"/>
        <w:spacing w:after="0" w:line="293" w:lineRule="atLeast"/>
        <w:jc w:val="both"/>
        <w:rPr>
          <w:rFonts w:ascii="ING Me" w:eastAsia="Times New Roman" w:hAnsi="ING Me" w:cs="Arial"/>
          <w:color w:val="222222"/>
        </w:rPr>
      </w:pPr>
    </w:p>
    <w:p w14:paraId="4684B54E" w14:textId="4DBDB8B4" w:rsidR="00807022" w:rsidRPr="00807022" w:rsidRDefault="00807022" w:rsidP="0088048E">
      <w:pPr>
        <w:shd w:val="clear" w:color="auto" w:fill="FFFFFF"/>
        <w:spacing w:after="0" w:line="293" w:lineRule="atLeast"/>
        <w:jc w:val="both"/>
        <w:rPr>
          <w:rFonts w:ascii="ING Me" w:eastAsia="Times New Roman" w:hAnsi="ING Me" w:cs="Arial"/>
          <w:b/>
          <w:color w:val="222222"/>
        </w:rPr>
      </w:pPr>
      <w:r w:rsidRPr="00807022">
        <w:rPr>
          <w:rFonts w:ascii="ING Me" w:eastAsia="Times New Roman" w:hAnsi="ING Me" w:cs="Arial"/>
          <w:b/>
          <w:color w:val="222222"/>
        </w:rPr>
        <w:lastRenderedPageBreak/>
        <w:t>Tasarruf sahipliği oranı en çok yükselen 18-24 yaş grubu oldu</w:t>
      </w:r>
    </w:p>
    <w:p w14:paraId="46283709" w14:textId="77777777" w:rsidR="00807022" w:rsidRDefault="00807022" w:rsidP="0088048E">
      <w:pPr>
        <w:shd w:val="clear" w:color="auto" w:fill="FFFFFF"/>
        <w:spacing w:after="0" w:line="293" w:lineRule="atLeast"/>
        <w:jc w:val="both"/>
        <w:rPr>
          <w:rFonts w:ascii="ING Me" w:eastAsia="Times New Roman" w:hAnsi="ING Me" w:cs="Arial"/>
          <w:color w:val="222222"/>
        </w:rPr>
      </w:pPr>
    </w:p>
    <w:p w14:paraId="6E3BCFB8" w14:textId="3D9D93D6" w:rsidR="00807022" w:rsidRPr="00807022" w:rsidRDefault="00807022" w:rsidP="0088048E">
      <w:pPr>
        <w:shd w:val="clear" w:color="auto" w:fill="FFFFFF"/>
        <w:spacing w:after="0" w:line="293" w:lineRule="atLeast"/>
        <w:jc w:val="both"/>
        <w:rPr>
          <w:rFonts w:ascii="ING Me" w:eastAsia="Times New Roman" w:hAnsi="ING Me" w:cs="Arial"/>
          <w:color w:val="222222"/>
        </w:rPr>
      </w:pPr>
      <w:r w:rsidRPr="00807022">
        <w:rPr>
          <w:rFonts w:ascii="ING Me" w:eastAsia="Times New Roman" w:hAnsi="ING Me" w:cs="Arial"/>
          <w:color w:val="222222"/>
        </w:rPr>
        <w:t xml:space="preserve">Tasarruf sahiplerinin yaş dağılımı incelendiğinde en dikkat çeken yaş grubu 18-24 yaş oldu. Tasarruf sahipliği geçen yılın aynı döneminde yüzde </w:t>
      </w:r>
      <w:r w:rsidR="0088048E">
        <w:rPr>
          <w:rFonts w:ascii="ING Me" w:eastAsia="Times New Roman" w:hAnsi="ING Me" w:cs="Arial"/>
          <w:color w:val="222222"/>
        </w:rPr>
        <w:t>11, geçen çeyrekte ise yüzde 14</w:t>
      </w:r>
      <w:r w:rsidRPr="00807022">
        <w:rPr>
          <w:rFonts w:ascii="ING Me" w:eastAsia="Times New Roman" w:hAnsi="ING Me" w:cs="Arial"/>
          <w:color w:val="222222"/>
        </w:rPr>
        <w:t xml:space="preserve"> olan bu yaş grubu, bu</w:t>
      </w:r>
      <w:r w:rsidR="0088048E">
        <w:rPr>
          <w:rFonts w:ascii="ING Me" w:eastAsia="Times New Roman" w:hAnsi="ING Me" w:cs="Arial"/>
          <w:color w:val="222222"/>
        </w:rPr>
        <w:t xml:space="preserve"> çeyrekte tasarruf sahipliğini beş</w:t>
      </w:r>
      <w:r w:rsidRPr="00807022">
        <w:rPr>
          <w:rFonts w:ascii="ING Me" w:eastAsia="Times New Roman" w:hAnsi="ING Me" w:cs="Arial"/>
          <w:color w:val="222222"/>
        </w:rPr>
        <w:t xml:space="preserve"> puan artırarak yüzde</w:t>
      </w:r>
      <w:r w:rsidR="0088048E">
        <w:rPr>
          <w:rFonts w:ascii="ING Me" w:eastAsia="Times New Roman" w:hAnsi="ING Me" w:cs="Arial"/>
          <w:color w:val="222222"/>
        </w:rPr>
        <w:t xml:space="preserve"> </w:t>
      </w:r>
      <w:r w:rsidRPr="00807022">
        <w:rPr>
          <w:rFonts w:ascii="ING Me" w:eastAsia="Times New Roman" w:hAnsi="ING Me" w:cs="Arial"/>
          <w:color w:val="222222"/>
        </w:rPr>
        <w:t>19’a ulaştı</w:t>
      </w:r>
      <w:r w:rsidR="0088048E">
        <w:rPr>
          <w:rFonts w:ascii="ING Me" w:eastAsia="Times New Roman" w:hAnsi="ING Me" w:cs="Arial"/>
          <w:color w:val="222222"/>
        </w:rPr>
        <w:t>rdı</w:t>
      </w:r>
      <w:r w:rsidRPr="00807022">
        <w:rPr>
          <w:rFonts w:ascii="ING Me" w:eastAsia="Times New Roman" w:hAnsi="ING Me" w:cs="Arial"/>
          <w:color w:val="222222"/>
        </w:rPr>
        <w:t xml:space="preserve"> ve en yüksek tasarruf sahipliği oranına sahip yaş grubu oldu.</w:t>
      </w:r>
    </w:p>
    <w:p w14:paraId="3D0B72DC" w14:textId="77777777" w:rsidR="00807022" w:rsidRPr="00807022" w:rsidRDefault="00807022" w:rsidP="0088048E">
      <w:pPr>
        <w:shd w:val="clear" w:color="auto" w:fill="FFFFFF"/>
        <w:spacing w:after="0" w:line="293" w:lineRule="atLeast"/>
        <w:jc w:val="both"/>
        <w:rPr>
          <w:rFonts w:ascii="ING Me" w:eastAsia="Times New Roman" w:hAnsi="ING Me" w:cs="Arial"/>
          <w:color w:val="222222"/>
        </w:rPr>
      </w:pPr>
    </w:p>
    <w:p w14:paraId="6716B8EC" w14:textId="7B423E9B" w:rsidR="000E169D" w:rsidRPr="003F1EC5" w:rsidRDefault="00807022" w:rsidP="0088048E">
      <w:pPr>
        <w:shd w:val="clear" w:color="auto" w:fill="FFFFFF"/>
        <w:spacing w:after="0" w:line="293" w:lineRule="atLeast"/>
        <w:jc w:val="both"/>
        <w:rPr>
          <w:rFonts w:ascii="ING Me" w:eastAsia="Times New Roman" w:hAnsi="ING Me" w:cs="Arial"/>
          <w:color w:val="222222"/>
        </w:rPr>
      </w:pPr>
      <w:r w:rsidRPr="00807022">
        <w:rPr>
          <w:rFonts w:ascii="ING Me" w:eastAsia="Times New Roman" w:hAnsi="ING Me" w:cs="Arial"/>
          <w:color w:val="222222"/>
        </w:rPr>
        <w:t>Diğer taraftan, çocuksuz ve çocuklu bireylerin tasarruf sahipliği oranları arasındaki fark, bu çeyrek itibarıyla dokuz puana çıktı. Çocuksuz bireylerde tasarruf sahipliği dört puanlık artışla yüzde 20’ye yükselirken çocuklu bireylerde ise bir puanlık düşüşle yüzde 11’e geriledi. İster çocuklu ister çocuksuz olsun, tasarrufu olmayan tüm bireyler arasında yakın gelecekte tasarruf yapma niyetinde olanların oranı ise geçen döneme göre artış gösterdi. Bu oran çocuksuz bireylerde yüzde 41 çocuklularda ise yüzde 31’e ulaştı.</w:t>
      </w:r>
    </w:p>
    <w:p w14:paraId="27535477" w14:textId="77777777" w:rsidR="000E169D" w:rsidRPr="003F1EC5" w:rsidRDefault="000E169D" w:rsidP="0088048E">
      <w:pPr>
        <w:shd w:val="clear" w:color="auto" w:fill="FFFFFF"/>
        <w:spacing w:after="0" w:line="293" w:lineRule="atLeast"/>
        <w:jc w:val="both"/>
        <w:rPr>
          <w:rFonts w:ascii="ING Me" w:eastAsia="Times New Roman" w:hAnsi="ING Me" w:cs="Arial"/>
          <w:color w:val="222222"/>
        </w:rPr>
      </w:pPr>
    </w:p>
    <w:p w14:paraId="61199E48" w14:textId="49BFF4B5" w:rsidR="006A2DCC" w:rsidRPr="003F1EC5" w:rsidRDefault="006A2DCC" w:rsidP="0088048E">
      <w:pPr>
        <w:shd w:val="clear" w:color="auto" w:fill="FFFFFF"/>
        <w:spacing w:after="0" w:line="293" w:lineRule="atLeast"/>
        <w:jc w:val="both"/>
        <w:rPr>
          <w:rFonts w:ascii="ING Me" w:hAnsi="ING Me"/>
          <w:sz w:val="20"/>
          <w:szCs w:val="20"/>
        </w:rPr>
      </w:pPr>
      <w:r w:rsidRPr="0088048E">
        <w:rPr>
          <w:rStyle w:val="il"/>
          <w:rFonts w:ascii="ING Me" w:hAnsi="ING Me" w:cs="Arial"/>
          <w:b/>
          <w:bCs/>
          <w:i/>
          <w:iCs/>
          <w:sz w:val="18"/>
          <w:szCs w:val="18"/>
          <w:u w:val="single"/>
        </w:rPr>
        <w:t>Araştırma Künyesi</w:t>
      </w:r>
      <w:r w:rsidRPr="0088048E">
        <w:rPr>
          <w:rStyle w:val="il"/>
          <w:rFonts w:ascii="ING Me" w:hAnsi="ING Me" w:cs="Arial"/>
          <w:i/>
          <w:iCs/>
          <w:sz w:val="18"/>
          <w:szCs w:val="18"/>
          <w:u w:val="single"/>
        </w:rPr>
        <w:t>:</w:t>
      </w:r>
      <w:r w:rsidR="001C2DB5" w:rsidRPr="0088048E">
        <w:rPr>
          <w:rStyle w:val="il"/>
          <w:rFonts w:ascii="ING Me" w:hAnsi="ING Me" w:cs="Arial"/>
          <w:b/>
          <w:bCs/>
          <w:i/>
          <w:iCs/>
          <w:sz w:val="18"/>
          <w:szCs w:val="18"/>
        </w:rPr>
        <w:t xml:space="preserve"> </w:t>
      </w:r>
      <w:r w:rsidR="0016413B" w:rsidRPr="0088048E">
        <w:rPr>
          <w:rFonts w:ascii="ING Me" w:hAnsi="ING Me" w:cs="Arial"/>
          <w:i/>
          <w:iCs/>
          <w:sz w:val="18"/>
          <w:szCs w:val="18"/>
        </w:rPr>
        <w:t xml:space="preserve">Tasarruf Eğilimleri Araştırması; 2020 </w:t>
      </w:r>
      <w:r w:rsidR="00CB24AB" w:rsidRPr="0088048E">
        <w:rPr>
          <w:rFonts w:ascii="ING Me" w:hAnsi="ING Me" w:cs="Arial"/>
          <w:i/>
          <w:iCs/>
          <w:sz w:val="18"/>
          <w:szCs w:val="18"/>
        </w:rPr>
        <w:t>ikinci</w:t>
      </w:r>
      <w:r w:rsidR="0016413B" w:rsidRPr="0088048E">
        <w:rPr>
          <w:rFonts w:ascii="ING Me" w:hAnsi="ING Me" w:cs="Arial"/>
          <w:i/>
          <w:iCs/>
          <w:sz w:val="18"/>
          <w:szCs w:val="18"/>
        </w:rPr>
        <w:t xml:space="preserve"> çeyrek sonuçları, NUTS2 bölgelerinde seçilen 26 ilde, 2400 kişi ile bilgisayar destekli telefon görüşmesi yöntemi (CATI) ile yap</w:t>
      </w:r>
      <w:r w:rsidR="00463BF5" w:rsidRPr="0088048E">
        <w:rPr>
          <w:rFonts w:ascii="ING Me" w:hAnsi="ING Me" w:cs="Arial"/>
          <w:i/>
          <w:iCs/>
          <w:sz w:val="18"/>
          <w:szCs w:val="18"/>
        </w:rPr>
        <w:t>ı</w:t>
      </w:r>
      <w:r w:rsidR="0016413B" w:rsidRPr="0088048E">
        <w:rPr>
          <w:rFonts w:ascii="ING Me" w:hAnsi="ING Me" w:cs="Arial"/>
          <w:i/>
          <w:iCs/>
          <w:sz w:val="18"/>
          <w:szCs w:val="18"/>
        </w:rPr>
        <w:t>lan anketin sonuçlarıdır. Türkiye’deki 18 yaş üzeri bireyleri temsil etmek üzere; yaş, cinsiyet, çalışma durumu ve meslek kontrol kotası olarak uygulanmıştır.</w:t>
      </w:r>
      <w:r w:rsidR="0016413B" w:rsidRPr="003F1EC5">
        <w:rPr>
          <w:rFonts w:ascii="ING Me" w:hAnsi="ING Me" w:cs="Arial"/>
          <w:i/>
          <w:iCs/>
          <w:sz w:val="18"/>
          <w:szCs w:val="18"/>
        </w:rPr>
        <w:t xml:space="preserve"> </w:t>
      </w:r>
    </w:p>
    <w:p w14:paraId="2722F7F9" w14:textId="77777777" w:rsidR="003F1EC5" w:rsidRDefault="003F1EC5" w:rsidP="003F1EC5">
      <w:pPr>
        <w:shd w:val="clear" w:color="auto" w:fill="FFFFFF"/>
        <w:spacing w:after="0" w:line="293" w:lineRule="atLeast"/>
        <w:jc w:val="both"/>
        <w:rPr>
          <w:rStyle w:val="m-4833970025875954642gmail-il"/>
          <w:rFonts w:ascii="ING Me" w:hAnsi="ING Me"/>
          <w:b/>
          <w:bCs/>
          <w:i/>
          <w:iCs/>
          <w:sz w:val="18"/>
          <w:szCs w:val="18"/>
          <w:u w:val="single"/>
        </w:rPr>
      </w:pPr>
    </w:p>
    <w:p w14:paraId="038FC7C7" w14:textId="77777777" w:rsidR="003F1EC5" w:rsidRPr="00BD0395" w:rsidRDefault="003F1EC5" w:rsidP="003F1EC5">
      <w:pPr>
        <w:shd w:val="clear" w:color="auto" w:fill="FFFFFF"/>
        <w:spacing w:after="0" w:line="293" w:lineRule="atLeast"/>
        <w:jc w:val="both"/>
        <w:rPr>
          <w:rFonts w:ascii="ING Me" w:eastAsia="Times New Roman" w:hAnsi="ING Me" w:cs="Arial"/>
          <w:color w:val="222222"/>
          <w:sz w:val="24"/>
          <w:szCs w:val="24"/>
          <w:lang w:eastAsia="tr-TR"/>
        </w:rPr>
      </w:pPr>
      <w:r w:rsidRPr="00BD0395">
        <w:rPr>
          <w:rStyle w:val="m-4833970025875954642gmail-il"/>
          <w:rFonts w:ascii="ING Me" w:hAnsi="ING Me"/>
          <w:b/>
          <w:bCs/>
          <w:i/>
          <w:iCs/>
          <w:sz w:val="18"/>
          <w:szCs w:val="18"/>
          <w:u w:val="single"/>
        </w:rPr>
        <w:t>ING</w:t>
      </w:r>
      <w:r w:rsidRPr="00BD0395">
        <w:rPr>
          <w:rFonts w:ascii="ING Me" w:hAnsi="ING Me" w:cs="Arial"/>
          <w:b/>
          <w:bCs/>
          <w:i/>
          <w:iCs/>
          <w:sz w:val="18"/>
          <w:szCs w:val="18"/>
          <w:u w:val="single"/>
        </w:rPr>
        <w:t> Türkiye </w:t>
      </w:r>
      <w:r w:rsidRPr="00BD0395">
        <w:rPr>
          <w:rStyle w:val="il"/>
          <w:rFonts w:ascii="ING Me" w:hAnsi="ING Me" w:cs="Arial"/>
          <w:b/>
          <w:bCs/>
          <w:i/>
          <w:iCs/>
          <w:sz w:val="18"/>
          <w:szCs w:val="18"/>
          <w:u w:val="single"/>
        </w:rPr>
        <w:t>Hakkında</w:t>
      </w:r>
      <w:r w:rsidRPr="00BD0395">
        <w:rPr>
          <w:rFonts w:ascii="ING Me" w:hAnsi="ING Me" w:cs="Arial"/>
          <w:b/>
          <w:bCs/>
          <w:i/>
          <w:iCs/>
          <w:sz w:val="18"/>
          <w:szCs w:val="18"/>
          <w:u w:val="single"/>
        </w:rPr>
        <w:t>:</w:t>
      </w:r>
    </w:p>
    <w:p w14:paraId="3DEFD93C" w14:textId="77777777" w:rsidR="003F1EC5" w:rsidRPr="00BD0395" w:rsidRDefault="003F1EC5" w:rsidP="003F1EC5">
      <w:pPr>
        <w:shd w:val="clear" w:color="auto" w:fill="FFFFFF"/>
        <w:spacing w:after="0" w:line="293" w:lineRule="atLeast"/>
        <w:jc w:val="both"/>
        <w:rPr>
          <w:rFonts w:ascii="ING Me" w:eastAsia="Times New Roman" w:hAnsi="ING Me" w:cs="Arial"/>
          <w:color w:val="222222"/>
          <w:sz w:val="24"/>
          <w:szCs w:val="24"/>
          <w:lang w:eastAsia="tr-TR"/>
        </w:rPr>
      </w:pPr>
      <w:r w:rsidRPr="00BD0395">
        <w:rPr>
          <w:rFonts w:ascii="ING Me" w:hAnsi="ING Me" w:cs="Arial"/>
          <w:i/>
          <w:iCs/>
          <w:sz w:val="18"/>
          <w:szCs w:val="18"/>
        </w:rPr>
        <w:t>Faaliyetlerini ING Grubu’nun, insanların özel ve iş hayatlarında bir adım önde olmalarını mümkün kılma amacıyla gerçekleştiren ING Türkiye, bankacılık sektörü ve özellikle dijital bankacılıkta öncü adımlar atıyor. ING Türkiye, “Eski Köye Yeni Âdet” sloganıyla inovasyona dayalı bankacılığı ön plana çıkarıyor. Lider tasarruf bankası olma hedefini destekleyecek şekilde toplumsal yatırımlara da imza atan ING Türkiye, bu anlayışla Turuncu Damla sosyal sorumluluk programını ve Türkiye Tasarruf Eğilimleri araştırmasını yürütüyor. Cinsiyet eşitliğini sağlamaya yönelik çalışmalar da gerçekleştiren kurum, bu kapsamda öncü insan kaynakları uygulamalarına imza atarken, kurum dışında da ilham veren kadınları destekliyor. </w:t>
      </w:r>
      <w:r w:rsidRPr="00BD0395">
        <w:rPr>
          <w:rStyle w:val="m-4833970025875954642gmail-il"/>
          <w:rFonts w:ascii="ING Me" w:hAnsi="ING Me"/>
          <w:i/>
          <w:iCs/>
        </w:rPr>
        <w:t>ING</w:t>
      </w:r>
      <w:r w:rsidRPr="00BD0395">
        <w:rPr>
          <w:rFonts w:ascii="ING Me" w:hAnsi="ING Me" w:cs="Arial"/>
          <w:i/>
          <w:iCs/>
          <w:sz w:val="18"/>
          <w:szCs w:val="18"/>
        </w:rPr>
        <w:t> Türkiye, Global Compact Türkiye Sürdürülebilir Bankacılık ve Finans Çalışma Grubu, TÜSİAD STEM (Science, Technology, Engineering, Mathematics/Fen, Teknoloji, Mühendislik, Matematik) Çalışma Grubu ve Global Compact Türkiye Kadının Güçlenmesi Çalışma Grubu üyesi ve aynı zamanda Birleşmiş Milletler Kadının Güçlenmesi Prensipleri - WEPs imzacısı.</w:t>
      </w:r>
    </w:p>
    <w:p w14:paraId="356DB8A0" w14:textId="77777777" w:rsidR="003F1EC5" w:rsidRPr="00BD0395" w:rsidRDefault="003F1EC5" w:rsidP="003F1EC5">
      <w:pPr>
        <w:shd w:val="clear" w:color="auto" w:fill="FFFFFF"/>
        <w:spacing w:after="0" w:line="293" w:lineRule="atLeast"/>
        <w:jc w:val="both"/>
        <w:rPr>
          <w:rFonts w:ascii="ING Me" w:eastAsia="Times New Roman" w:hAnsi="ING Me" w:cs="Arial"/>
          <w:color w:val="222222"/>
          <w:sz w:val="24"/>
          <w:szCs w:val="24"/>
          <w:lang w:eastAsia="tr-TR"/>
        </w:rPr>
      </w:pPr>
    </w:p>
    <w:p w14:paraId="4D50A632" w14:textId="77777777" w:rsidR="003F1EC5" w:rsidRPr="00BD0395" w:rsidRDefault="003F1EC5" w:rsidP="003F1EC5">
      <w:pPr>
        <w:shd w:val="clear" w:color="auto" w:fill="FFFFFF"/>
        <w:spacing w:after="0" w:line="293" w:lineRule="atLeast"/>
        <w:jc w:val="both"/>
        <w:rPr>
          <w:rFonts w:ascii="ING Me" w:eastAsia="Times New Roman" w:hAnsi="ING Me" w:cs="Arial"/>
          <w:color w:val="222222"/>
          <w:sz w:val="24"/>
          <w:szCs w:val="24"/>
          <w:lang w:eastAsia="tr-TR"/>
        </w:rPr>
      </w:pPr>
      <w:r w:rsidRPr="00BD0395">
        <w:rPr>
          <w:rFonts w:ascii="ING Me" w:hAnsi="ING Me" w:cs="Arial"/>
          <w:b/>
          <w:bCs/>
          <w:i/>
          <w:iCs/>
          <w:sz w:val="18"/>
          <w:szCs w:val="18"/>
          <w:u w:val="single"/>
        </w:rPr>
        <w:t>ING Grubu </w:t>
      </w:r>
      <w:r w:rsidRPr="00BD0395">
        <w:rPr>
          <w:rStyle w:val="il"/>
          <w:rFonts w:ascii="ING Me" w:hAnsi="ING Me" w:cs="Arial"/>
          <w:b/>
          <w:bCs/>
          <w:i/>
          <w:iCs/>
          <w:sz w:val="18"/>
          <w:szCs w:val="18"/>
          <w:u w:val="single"/>
        </w:rPr>
        <w:t>Hakkında</w:t>
      </w:r>
      <w:r w:rsidRPr="00BD0395">
        <w:rPr>
          <w:rFonts w:ascii="ING Me" w:hAnsi="ING Me" w:cs="Arial"/>
          <w:b/>
          <w:bCs/>
          <w:i/>
          <w:iCs/>
          <w:sz w:val="18"/>
          <w:szCs w:val="18"/>
          <w:u w:val="single"/>
        </w:rPr>
        <w:t>:</w:t>
      </w:r>
    </w:p>
    <w:p w14:paraId="2A049E5D" w14:textId="77777777" w:rsidR="003F1EC5" w:rsidRPr="00BD0395" w:rsidRDefault="003F1EC5" w:rsidP="003F1EC5">
      <w:pPr>
        <w:shd w:val="clear" w:color="auto" w:fill="FFFFFF"/>
        <w:spacing w:after="0" w:line="293" w:lineRule="atLeast"/>
        <w:jc w:val="both"/>
        <w:rPr>
          <w:rFonts w:ascii="ING Me" w:eastAsia="Times New Roman" w:hAnsi="ING Me" w:cs="Arial"/>
          <w:color w:val="222222"/>
          <w:sz w:val="24"/>
          <w:szCs w:val="24"/>
          <w:lang w:eastAsia="tr-TR"/>
        </w:rPr>
      </w:pPr>
      <w:r w:rsidRPr="00BD0395">
        <w:rPr>
          <w:rFonts w:ascii="ING Me" w:hAnsi="ING Me"/>
          <w:i/>
          <w:iCs/>
          <w:sz w:val="18"/>
          <w:szCs w:val="18"/>
        </w:rPr>
        <w:t>Güçlü bir Avrupa tabanına sahip dünya çapında bir finansal hizmetler şirketi olan ING Grubu, bankacılık faaliyetlerini ING Bank AŞ şirketi üzerinden yürütüyor. İnsanları güçlendirerek özel ve iş hayatlarında bir adım önde kalmalarını sağlamayı amaçlayan ING Grubu, 40’tan fazla ülkede 53 bin çalışanıyla bireysel ve kurumsal bankacılık hizmetleri sunuyor. ING Grubu hisseleri Amsterdam (INGA AS, </w:t>
      </w:r>
      <w:hyperlink r:id="rId9" w:tgtFrame="_blank" w:history="1">
        <w:r w:rsidRPr="00BD0395">
          <w:rPr>
            <w:rStyle w:val="Kpr"/>
            <w:rFonts w:ascii="ING Me" w:hAnsi="ING Me"/>
            <w:i/>
            <w:iCs/>
            <w:color w:val="auto"/>
            <w:sz w:val="18"/>
            <w:szCs w:val="18"/>
          </w:rPr>
          <w:t>INGA.AS</w:t>
        </w:r>
      </w:hyperlink>
      <w:r w:rsidRPr="00BD0395">
        <w:rPr>
          <w:rFonts w:ascii="ING Me" w:hAnsi="ING Me"/>
          <w:i/>
          <w:iCs/>
          <w:sz w:val="18"/>
          <w:szCs w:val="18"/>
        </w:rPr>
        <w:t>), Brüksel ve New York Menkul Kıymetler Borsası’nda (ADRs: ING US, ING.N) işlem görüyor. Sürdürülebilirliği stratejisinin ayrılmaz bir parçası olarak kabul eden ING, Sustainalytics’in banka endüstrisi sıralamasında “lider” konumunda yer alıyor. Ayrıca ING grup hisseleri STOXX, Morningstar ve FTSE Russell gibi önemli sürdürülebilirlik endekslerinde yer alıyor.</w:t>
      </w:r>
    </w:p>
    <w:p w14:paraId="0E3C133B" w14:textId="77777777" w:rsidR="003F1EC5" w:rsidRPr="00BD0395" w:rsidRDefault="003F1EC5" w:rsidP="003F1EC5">
      <w:pPr>
        <w:shd w:val="clear" w:color="auto" w:fill="FFFFFF"/>
        <w:spacing w:after="0" w:line="293" w:lineRule="atLeast"/>
        <w:jc w:val="both"/>
        <w:rPr>
          <w:rFonts w:ascii="ING Me" w:eastAsia="Times New Roman" w:hAnsi="ING Me" w:cs="Arial"/>
          <w:color w:val="222222"/>
          <w:sz w:val="24"/>
          <w:szCs w:val="24"/>
          <w:lang w:eastAsia="tr-TR"/>
        </w:rPr>
      </w:pPr>
    </w:p>
    <w:p w14:paraId="58604CF0" w14:textId="77777777" w:rsidR="003F1EC5" w:rsidRPr="005717B3" w:rsidRDefault="003F1EC5" w:rsidP="003F1EC5">
      <w:pPr>
        <w:shd w:val="clear" w:color="auto" w:fill="FFFFFF"/>
        <w:spacing w:after="0" w:line="293" w:lineRule="atLeast"/>
        <w:jc w:val="both"/>
        <w:rPr>
          <w:rFonts w:ascii="ING Me" w:hAnsi="ING Me"/>
          <w:bCs/>
          <w:i/>
          <w:iCs/>
          <w:sz w:val="18"/>
          <w:szCs w:val="18"/>
        </w:rPr>
      </w:pPr>
      <w:r w:rsidRPr="005717B3">
        <w:rPr>
          <w:rFonts w:ascii="ING Me" w:hAnsi="ING Me"/>
          <w:b/>
          <w:bCs/>
          <w:i/>
          <w:iCs/>
          <w:sz w:val="18"/>
          <w:szCs w:val="18"/>
        </w:rPr>
        <w:t xml:space="preserve">Bilgi için: </w:t>
      </w:r>
      <w:r w:rsidRPr="005717B3">
        <w:rPr>
          <w:rFonts w:ascii="ING Me" w:hAnsi="ING Me"/>
          <w:bCs/>
          <w:i/>
          <w:iCs/>
          <w:sz w:val="18"/>
          <w:szCs w:val="18"/>
        </w:rPr>
        <w:t xml:space="preserve">İnsula İletişim / Rukiye Tekdemir / 0549 667 1004 / </w:t>
      </w:r>
      <w:hyperlink r:id="rId10" w:history="1">
        <w:r w:rsidRPr="005717B3">
          <w:rPr>
            <w:rStyle w:val="Kpr"/>
            <w:rFonts w:ascii="ING Me" w:hAnsi="ING Me"/>
            <w:bCs/>
            <w:i/>
            <w:iCs/>
            <w:sz w:val="18"/>
            <w:szCs w:val="18"/>
          </w:rPr>
          <w:t>rukiyetekdemir@insulailetisim.com</w:t>
        </w:r>
      </w:hyperlink>
    </w:p>
    <w:p w14:paraId="01746CE1" w14:textId="77777777" w:rsidR="003F1EC5" w:rsidRPr="005717B3" w:rsidRDefault="003F1EC5" w:rsidP="003F1EC5">
      <w:pPr>
        <w:shd w:val="clear" w:color="auto" w:fill="FFFFFF"/>
        <w:spacing w:after="0" w:line="293" w:lineRule="atLeast"/>
        <w:ind w:firstLine="708"/>
        <w:jc w:val="both"/>
        <w:rPr>
          <w:rFonts w:ascii="ING Me" w:hAnsi="ING Me"/>
          <w:bCs/>
          <w:i/>
          <w:iCs/>
          <w:sz w:val="18"/>
          <w:szCs w:val="18"/>
        </w:rPr>
      </w:pPr>
      <w:r w:rsidRPr="005717B3">
        <w:rPr>
          <w:rFonts w:ascii="ING Me" w:hAnsi="ING Me"/>
          <w:bCs/>
          <w:i/>
          <w:iCs/>
          <w:sz w:val="18"/>
          <w:szCs w:val="18"/>
        </w:rPr>
        <w:t xml:space="preserve">İnsula İletişim / Merve Duysak / 0549 667 1002 / </w:t>
      </w:r>
      <w:hyperlink r:id="rId11" w:history="1">
        <w:r w:rsidRPr="005717B3">
          <w:rPr>
            <w:rStyle w:val="Kpr"/>
            <w:rFonts w:ascii="ING Me" w:hAnsi="ING Me"/>
            <w:bCs/>
            <w:i/>
            <w:iCs/>
            <w:sz w:val="18"/>
            <w:szCs w:val="18"/>
          </w:rPr>
          <w:t>merveduysak@insulailetisim.com</w:t>
        </w:r>
      </w:hyperlink>
    </w:p>
    <w:p w14:paraId="1E62F44D" w14:textId="055EF67E" w:rsidR="00D55FD4" w:rsidRPr="003F1EC5" w:rsidRDefault="00D55FD4" w:rsidP="003F1EC5">
      <w:pPr>
        <w:shd w:val="clear" w:color="auto" w:fill="FFFFFF"/>
        <w:spacing w:after="0" w:line="293" w:lineRule="atLeast"/>
        <w:jc w:val="both"/>
        <w:rPr>
          <w:rFonts w:ascii="ING Me" w:hAnsi="ING Me"/>
          <w:bCs/>
          <w:iCs/>
          <w:color w:val="404040" w:themeColor="text1" w:themeTint="BF"/>
          <w:sz w:val="18"/>
          <w:szCs w:val="18"/>
        </w:rPr>
      </w:pPr>
    </w:p>
    <w:sectPr w:rsidR="00D55FD4" w:rsidRPr="003F1EC5" w:rsidSect="008175C4">
      <w:pgSz w:w="11906" w:h="16838"/>
      <w:pgMar w:top="1560"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969B3" w14:textId="77777777" w:rsidR="00BF6957" w:rsidRDefault="00BF6957" w:rsidP="00835F0D">
      <w:pPr>
        <w:spacing w:after="0" w:line="240" w:lineRule="auto"/>
      </w:pPr>
      <w:r>
        <w:separator/>
      </w:r>
    </w:p>
  </w:endnote>
  <w:endnote w:type="continuationSeparator" w:id="0">
    <w:p w14:paraId="63AB80AD" w14:textId="77777777" w:rsidR="00BF6957" w:rsidRDefault="00BF6957" w:rsidP="0083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G Me">
    <w:altName w:val="Arial Nova Cond"/>
    <w:panose1 w:val="02000506040000020004"/>
    <w:charset w:val="00"/>
    <w:family w:val="modern"/>
    <w:notTrueType/>
    <w:pitch w:val="variable"/>
    <w:sig w:usb0="A10002AF" w:usb1="5000607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E75D7" w14:textId="77777777" w:rsidR="00BF6957" w:rsidRDefault="00BF6957" w:rsidP="00835F0D">
      <w:pPr>
        <w:spacing w:after="0" w:line="240" w:lineRule="auto"/>
      </w:pPr>
      <w:r>
        <w:separator/>
      </w:r>
    </w:p>
  </w:footnote>
  <w:footnote w:type="continuationSeparator" w:id="0">
    <w:p w14:paraId="3BE12BE4" w14:textId="77777777" w:rsidR="00BF6957" w:rsidRDefault="00BF6957" w:rsidP="00835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A2E"/>
    <w:multiLevelType w:val="hybridMultilevel"/>
    <w:tmpl w:val="266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354E4"/>
    <w:multiLevelType w:val="hybridMultilevel"/>
    <w:tmpl w:val="52F60346"/>
    <w:lvl w:ilvl="0" w:tplc="CBD0932C">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92E9C"/>
    <w:multiLevelType w:val="hybridMultilevel"/>
    <w:tmpl w:val="985C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BB"/>
    <w:rsid w:val="00003931"/>
    <w:rsid w:val="00003AEA"/>
    <w:rsid w:val="000049A4"/>
    <w:rsid w:val="00015C5D"/>
    <w:rsid w:val="00017F86"/>
    <w:rsid w:val="0002287E"/>
    <w:rsid w:val="0002714C"/>
    <w:rsid w:val="0003410D"/>
    <w:rsid w:val="0005003B"/>
    <w:rsid w:val="00060C7E"/>
    <w:rsid w:val="00067762"/>
    <w:rsid w:val="00070B2C"/>
    <w:rsid w:val="00071B0C"/>
    <w:rsid w:val="0007581F"/>
    <w:rsid w:val="000764B0"/>
    <w:rsid w:val="000770A8"/>
    <w:rsid w:val="000810B7"/>
    <w:rsid w:val="0008300B"/>
    <w:rsid w:val="00091E3A"/>
    <w:rsid w:val="0009488D"/>
    <w:rsid w:val="000A00B3"/>
    <w:rsid w:val="000A6C14"/>
    <w:rsid w:val="000B28B7"/>
    <w:rsid w:val="000C32E5"/>
    <w:rsid w:val="000D537D"/>
    <w:rsid w:val="000E169D"/>
    <w:rsid w:val="000E7B22"/>
    <w:rsid w:val="0010259B"/>
    <w:rsid w:val="001128FC"/>
    <w:rsid w:val="001164EC"/>
    <w:rsid w:val="00122168"/>
    <w:rsid w:val="00122629"/>
    <w:rsid w:val="00122D4F"/>
    <w:rsid w:val="00132DCD"/>
    <w:rsid w:val="00151E9A"/>
    <w:rsid w:val="0015305B"/>
    <w:rsid w:val="00157860"/>
    <w:rsid w:val="0016413B"/>
    <w:rsid w:val="0016429A"/>
    <w:rsid w:val="00170254"/>
    <w:rsid w:val="001760E8"/>
    <w:rsid w:val="0018080F"/>
    <w:rsid w:val="0018337B"/>
    <w:rsid w:val="001950CF"/>
    <w:rsid w:val="001B3087"/>
    <w:rsid w:val="001C1731"/>
    <w:rsid w:val="001C2DB5"/>
    <w:rsid w:val="001D3B77"/>
    <w:rsid w:val="001E705F"/>
    <w:rsid w:val="001E736C"/>
    <w:rsid w:val="001F47C6"/>
    <w:rsid w:val="001F4832"/>
    <w:rsid w:val="001F674B"/>
    <w:rsid w:val="00200506"/>
    <w:rsid w:val="002009D7"/>
    <w:rsid w:val="00201960"/>
    <w:rsid w:val="00213E44"/>
    <w:rsid w:val="0022217E"/>
    <w:rsid w:val="0023507E"/>
    <w:rsid w:val="002370ED"/>
    <w:rsid w:val="00240645"/>
    <w:rsid w:val="00242048"/>
    <w:rsid w:val="002575A7"/>
    <w:rsid w:val="00257FEB"/>
    <w:rsid w:val="00262648"/>
    <w:rsid w:val="002706DC"/>
    <w:rsid w:val="00273C7C"/>
    <w:rsid w:val="002830B3"/>
    <w:rsid w:val="00284A4A"/>
    <w:rsid w:val="00286C2E"/>
    <w:rsid w:val="0028710C"/>
    <w:rsid w:val="002A1143"/>
    <w:rsid w:val="002A15C9"/>
    <w:rsid w:val="002A4461"/>
    <w:rsid w:val="002A7CAE"/>
    <w:rsid w:val="002C521B"/>
    <w:rsid w:val="002D4350"/>
    <w:rsid w:val="002D59F9"/>
    <w:rsid w:val="002F0E17"/>
    <w:rsid w:val="002F7948"/>
    <w:rsid w:val="0031371A"/>
    <w:rsid w:val="00317529"/>
    <w:rsid w:val="003210EB"/>
    <w:rsid w:val="00324BB3"/>
    <w:rsid w:val="003316F4"/>
    <w:rsid w:val="00335AA6"/>
    <w:rsid w:val="00347EC7"/>
    <w:rsid w:val="00351C7B"/>
    <w:rsid w:val="00364A5B"/>
    <w:rsid w:val="00371F68"/>
    <w:rsid w:val="00373385"/>
    <w:rsid w:val="00383D0F"/>
    <w:rsid w:val="00385FCD"/>
    <w:rsid w:val="003A1241"/>
    <w:rsid w:val="003A3A11"/>
    <w:rsid w:val="003A5571"/>
    <w:rsid w:val="003C12D3"/>
    <w:rsid w:val="003C2EFA"/>
    <w:rsid w:val="003D3DB8"/>
    <w:rsid w:val="003E0874"/>
    <w:rsid w:val="003E33C9"/>
    <w:rsid w:val="003E6F3C"/>
    <w:rsid w:val="003F17E0"/>
    <w:rsid w:val="003F1EC5"/>
    <w:rsid w:val="003F3542"/>
    <w:rsid w:val="003F3C36"/>
    <w:rsid w:val="003F684F"/>
    <w:rsid w:val="003F7E9E"/>
    <w:rsid w:val="00403122"/>
    <w:rsid w:val="00404159"/>
    <w:rsid w:val="0040595D"/>
    <w:rsid w:val="00406FA8"/>
    <w:rsid w:val="00412DD9"/>
    <w:rsid w:val="00417524"/>
    <w:rsid w:val="00425DDF"/>
    <w:rsid w:val="004270E5"/>
    <w:rsid w:val="00440643"/>
    <w:rsid w:val="00441E39"/>
    <w:rsid w:val="00441F18"/>
    <w:rsid w:val="004433DF"/>
    <w:rsid w:val="00455265"/>
    <w:rsid w:val="004566D9"/>
    <w:rsid w:val="00463BF5"/>
    <w:rsid w:val="004647F8"/>
    <w:rsid w:val="0047105A"/>
    <w:rsid w:val="0047116D"/>
    <w:rsid w:val="004719BA"/>
    <w:rsid w:val="00481BE7"/>
    <w:rsid w:val="004878CA"/>
    <w:rsid w:val="00492353"/>
    <w:rsid w:val="004A3C82"/>
    <w:rsid w:val="004A7A0C"/>
    <w:rsid w:val="004B7E60"/>
    <w:rsid w:val="004D1A03"/>
    <w:rsid w:val="004D5EED"/>
    <w:rsid w:val="004D7517"/>
    <w:rsid w:val="004E4F48"/>
    <w:rsid w:val="004F1248"/>
    <w:rsid w:val="004F342D"/>
    <w:rsid w:val="004F5596"/>
    <w:rsid w:val="004F6FF8"/>
    <w:rsid w:val="00520047"/>
    <w:rsid w:val="005220DE"/>
    <w:rsid w:val="00531D0D"/>
    <w:rsid w:val="005572E9"/>
    <w:rsid w:val="005748A9"/>
    <w:rsid w:val="0059226F"/>
    <w:rsid w:val="005A1098"/>
    <w:rsid w:val="005A4D46"/>
    <w:rsid w:val="005C4FFD"/>
    <w:rsid w:val="005D5C21"/>
    <w:rsid w:val="005D6359"/>
    <w:rsid w:val="005D6C70"/>
    <w:rsid w:val="005E5476"/>
    <w:rsid w:val="005E6D94"/>
    <w:rsid w:val="005F2CC6"/>
    <w:rsid w:val="005F46F9"/>
    <w:rsid w:val="00600B56"/>
    <w:rsid w:val="00602DFB"/>
    <w:rsid w:val="00614507"/>
    <w:rsid w:val="00617F18"/>
    <w:rsid w:val="00623D37"/>
    <w:rsid w:val="006359A0"/>
    <w:rsid w:val="00645C91"/>
    <w:rsid w:val="00646822"/>
    <w:rsid w:val="006468D0"/>
    <w:rsid w:val="00646A21"/>
    <w:rsid w:val="00655E5E"/>
    <w:rsid w:val="00655F38"/>
    <w:rsid w:val="00664DC2"/>
    <w:rsid w:val="006666E4"/>
    <w:rsid w:val="00667794"/>
    <w:rsid w:val="00667F20"/>
    <w:rsid w:val="006720BC"/>
    <w:rsid w:val="00674F3A"/>
    <w:rsid w:val="00682845"/>
    <w:rsid w:val="00685F67"/>
    <w:rsid w:val="006863F5"/>
    <w:rsid w:val="00690998"/>
    <w:rsid w:val="00694067"/>
    <w:rsid w:val="006A069B"/>
    <w:rsid w:val="006A0DDC"/>
    <w:rsid w:val="006A1510"/>
    <w:rsid w:val="006A2DCC"/>
    <w:rsid w:val="006B0DCB"/>
    <w:rsid w:val="006C5DBF"/>
    <w:rsid w:val="006C6C3C"/>
    <w:rsid w:val="006D11B2"/>
    <w:rsid w:val="006E43BB"/>
    <w:rsid w:val="006E7AC9"/>
    <w:rsid w:val="006F02CD"/>
    <w:rsid w:val="006F2DDB"/>
    <w:rsid w:val="006F48E9"/>
    <w:rsid w:val="006F5139"/>
    <w:rsid w:val="006F69CC"/>
    <w:rsid w:val="00701B44"/>
    <w:rsid w:val="00702020"/>
    <w:rsid w:val="00720059"/>
    <w:rsid w:val="00723A4A"/>
    <w:rsid w:val="007255B5"/>
    <w:rsid w:val="00725C97"/>
    <w:rsid w:val="00727AA0"/>
    <w:rsid w:val="00736438"/>
    <w:rsid w:val="007369C5"/>
    <w:rsid w:val="007415AA"/>
    <w:rsid w:val="00745469"/>
    <w:rsid w:val="00750451"/>
    <w:rsid w:val="007531EB"/>
    <w:rsid w:val="0076373F"/>
    <w:rsid w:val="00766C11"/>
    <w:rsid w:val="007701A0"/>
    <w:rsid w:val="0077355E"/>
    <w:rsid w:val="00774972"/>
    <w:rsid w:val="00786FA8"/>
    <w:rsid w:val="0078704C"/>
    <w:rsid w:val="00795BD2"/>
    <w:rsid w:val="00796E9A"/>
    <w:rsid w:val="007A2FD9"/>
    <w:rsid w:val="007B28AB"/>
    <w:rsid w:val="007B59E8"/>
    <w:rsid w:val="007B6D1E"/>
    <w:rsid w:val="007C6CE7"/>
    <w:rsid w:val="007D114D"/>
    <w:rsid w:val="007D17FA"/>
    <w:rsid w:val="007D56D9"/>
    <w:rsid w:val="007D5A7C"/>
    <w:rsid w:val="007D6D40"/>
    <w:rsid w:val="007D7B25"/>
    <w:rsid w:val="007E31CD"/>
    <w:rsid w:val="007E60B4"/>
    <w:rsid w:val="00807022"/>
    <w:rsid w:val="0081312F"/>
    <w:rsid w:val="008175C4"/>
    <w:rsid w:val="00822086"/>
    <w:rsid w:val="0082671E"/>
    <w:rsid w:val="0082690D"/>
    <w:rsid w:val="00826F62"/>
    <w:rsid w:val="00830561"/>
    <w:rsid w:val="00832AD2"/>
    <w:rsid w:val="008349F2"/>
    <w:rsid w:val="00835F0D"/>
    <w:rsid w:val="00837891"/>
    <w:rsid w:val="00842DE0"/>
    <w:rsid w:val="00843AB1"/>
    <w:rsid w:val="00844F63"/>
    <w:rsid w:val="00845C2B"/>
    <w:rsid w:val="008469CD"/>
    <w:rsid w:val="0086474D"/>
    <w:rsid w:val="0088048E"/>
    <w:rsid w:val="00897E44"/>
    <w:rsid w:val="008A1268"/>
    <w:rsid w:val="008A55AD"/>
    <w:rsid w:val="008A7E17"/>
    <w:rsid w:val="008C0326"/>
    <w:rsid w:val="008C1658"/>
    <w:rsid w:val="008C1D66"/>
    <w:rsid w:val="008C51EE"/>
    <w:rsid w:val="008D1C50"/>
    <w:rsid w:val="008D4210"/>
    <w:rsid w:val="008E76FF"/>
    <w:rsid w:val="008F0322"/>
    <w:rsid w:val="008F59B1"/>
    <w:rsid w:val="009036F5"/>
    <w:rsid w:val="00920F15"/>
    <w:rsid w:val="00925C05"/>
    <w:rsid w:val="0093261A"/>
    <w:rsid w:val="009456D0"/>
    <w:rsid w:val="00951C89"/>
    <w:rsid w:val="0095674F"/>
    <w:rsid w:val="009635E6"/>
    <w:rsid w:val="00972888"/>
    <w:rsid w:val="00973C42"/>
    <w:rsid w:val="00976CE7"/>
    <w:rsid w:val="00992437"/>
    <w:rsid w:val="009A2AE8"/>
    <w:rsid w:val="009A7575"/>
    <w:rsid w:val="009B5ADE"/>
    <w:rsid w:val="009C06F2"/>
    <w:rsid w:val="009D1BBC"/>
    <w:rsid w:val="009D296F"/>
    <w:rsid w:val="009D43BC"/>
    <w:rsid w:val="009E05DE"/>
    <w:rsid w:val="009E1415"/>
    <w:rsid w:val="009E7EFC"/>
    <w:rsid w:val="00A108D7"/>
    <w:rsid w:val="00A16630"/>
    <w:rsid w:val="00A20351"/>
    <w:rsid w:val="00A22043"/>
    <w:rsid w:val="00A27315"/>
    <w:rsid w:val="00A30EA6"/>
    <w:rsid w:val="00A33350"/>
    <w:rsid w:val="00A379C9"/>
    <w:rsid w:val="00A41EA0"/>
    <w:rsid w:val="00A521B7"/>
    <w:rsid w:val="00A565F7"/>
    <w:rsid w:val="00A57E2D"/>
    <w:rsid w:val="00A63D0C"/>
    <w:rsid w:val="00A70EAE"/>
    <w:rsid w:val="00A92D8E"/>
    <w:rsid w:val="00A94868"/>
    <w:rsid w:val="00A96B2C"/>
    <w:rsid w:val="00A9710E"/>
    <w:rsid w:val="00AA0955"/>
    <w:rsid w:val="00AA1037"/>
    <w:rsid w:val="00AC1132"/>
    <w:rsid w:val="00AC3C54"/>
    <w:rsid w:val="00AC7090"/>
    <w:rsid w:val="00AD39D5"/>
    <w:rsid w:val="00AD6726"/>
    <w:rsid w:val="00AD75EB"/>
    <w:rsid w:val="00AE29A1"/>
    <w:rsid w:val="00AE350B"/>
    <w:rsid w:val="00AE4A0C"/>
    <w:rsid w:val="00AF4A6F"/>
    <w:rsid w:val="00B132E3"/>
    <w:rsid w:val="00B16FE4"/>
    <w:rsid w:val="00B214DE"/>
    <w:rsid w:val="00B4459C"/>
    <w:rsid w:val="00B53BA9"/>
    <w:rsid w:val="00B54889"/>
    <w:rsid w:val="00B56BCB"/>
    <w:rsid w:val="00B62BFD"/>
    <w:rsid w:val="00B631FC"/>
    <w:rsid w:val="00B64851"/>
    <w:rsid w:val="00B64E6C"/>
    <w:rsid w:val="00B67A99"/>
    <w:rsid w:val="00B77987"/>
    <w:rsid w:val="00B82214"/>
    <w:rsid w:val="00B9296F"/>
    <w:rsid w:val="00B92DD6"/>
    <w:rsid w:val="00B95B6F"/>
    <w:rsid w:val="00B97CAC"/>
    <w:rsid w:val="00BA25A7"/>
    <w:rsid w:val="00BA3F5A"/>
    <w:rsid w:val="00BB33DA"/>
    <w:rsid w:val="00BB564D"/>
    <w:rsid w:val="00BE3263"/>
    <w:rsid w:val="00BF0401"/>
    <w:rsid w:val="00BF0BD8"/>
    <w:rsid w:val="00BF6957"/>
    <w:rsid w:val="00C010FE"/>
    <w:rsid w:val="00C06434"/>
    <w:rsid w:val="00C105DB"/>
    <w:rsid w:val="00C200A5"/>
    <w:rsid w:val="00C2120C"/>
    <w:rsid w:val="00C27F23"/>
    <w:rsid w:val="00C35DFD"/>
    <w:rsid w:val="00C35EEC"/>
    <w:rsid w:val="00C375D8"/>
    <w:rsid w:val="00C51564"/>
    <w:rsid w:val="00C6780D"/>
    <w:rsid w:val="00C72281"/>
    <w:rsid w:val="00C77482"/>
    <w:rsid w:val="00C87379"/>
    <w:rsid w:val="00CA1617"/>
    <w:rsid w:val="00CA7DC9"/>
    <w:rsid w:val="00CB24AB"/>
    <w:rsid w:val="00CB50B6"/>
    <w:rsid w:val="00CC5826"/>
    <w:rsid w:val="00CD335B"/>
    <w:rsid w:val="00CE117D"/>
    <w:rsid w:val="00CE2B25"/>
    <w:rsid w:val="00CE7CB0"/>
    <w:rsid w:val="00CF037E"/>
    <w:rsid w:val="00CF4A0C"/>
    <w:rsid w:val="00D01E81"/>
    <w:rsid w:val="00D05FC8"/>
    <w:rsid w:val="00D10CAF"/>
    <w:rsid w:val="00D1158E"/>
    <w:rsid w:val="00D14AE0"/>
    <w:rsid w:val="00D16F5B"/>
    <w:rsid w:val="00D2403C"/>
    <w:rsid w:val="00D25056"/>
    <w:rsid w:val="00D305B9"/>
    <w:rsid w:val="00D37D05"/>
    <w:rsid w:val="00D53C0A"/>
    <w:rsid w:val="00D55FD4"/>
    <w:rsid w:val="00D60F22"/>
    <w:rsid w:val="00D64001"/>
    <w:rsid w:val="00D73B37"/>
    <w:rsid w:val="00D82870"/>
    <w:rsid w:val="00D86EB7"/>
    <w:rsid w:val="00D876E3"/>
    <w:rsid w:val="00DA31F7"/>
    <w:rsid w:val="00DB10FF"/>
    <w:rsid w:val="00DB2F93"/>
    <w:rsid w:val="00DC2920"/>
    <w:rsid w:val="00DC5458"/>
    <w:rsid w:val="00DE3B1C"/>
    <w:rsid w:val="00DE7C92"/>
    <w:rsid w:val="00DF1F4B"/>
    <w:rsid w:val="00DF73E3"/>
    <w:rsid w:val="00E02CB4"/>
    <w:rsid w:val="00E06A03"/>
    <w:rsid w:val="00E07785"/>
    <w:rsid w:val="00E14C72"/>
    <w:rsid w:val="00E1690A"/>
    <w:rsid w:val="00E24C52"/>
    <w:rsid w:val="00E322C5"/>
    <w:rsid w:val="00E400AC"/>
    <w:rsid w:val="00E41049"/>
    <w:rsid w:val="00E420CA"/>
    <w:rsid w:val="00E50A9A"/>
    <w:rsid w:val="00E52510"/>
    <w:rsid w:val="00E535E5"/>
    <w:rsid w:val="00E665AC"/>
    <w:rsid w:val="00E66901"/>
    <w:rsid w:val="00E7058C"/>
    <w:rsid w:val="00E7228D"/>
    <w:rsid w:val="00E77AFF"/>
    <w:rsid w:val="00E80319"/>
    <w:rsid w:val="00E85EBC"/>
    <w:rsid w:val="00E947E6"/>
    <w:rsid w:val="00E94A30"/>
    <w:rsid w:val="00E9790C"/>
    <w:rsid w:val="00EA19B4"/>
    <w:rsid w:val="00EB3505"/>
    <w:rsid w:val="00EC58FD"/>
    <w:rsid w:val="00ED4F9E"/>
    <w:rsid w:val="00EE2322"/>
    <w:rsid w:val="00EE4696"/>
    <w:rsid w:val="00EE5DF1"/>
    <w:rsid w:val="00EE6F6C"/>
    <w:rsid w:val="00EE78E6"/>
    <w:rsid w:val="00EF04ED"/>
    <w:rsid w:val="00F00CE6"/>
    <w:rsid w:val="00F01C6A"/>
    <w:rsid w:val="00F121C2"/>
    <w:rsid w:val="00F12443"/>
    <w:rsid w:val="00F16B33"/>
    <w:rsid w:val="00F20C86"/>
    <w:rsid w:val="00F256D1"/>
    <w:rsid w:val="00F27761"/>
    <w:rsid w:val="00F3262B"/>
    <w:rsid w:val="00F4237B"/>
    <w:rsid w:val="00F43D91"/>
    <w:rsid w:val="00F5238E"/>
    <w:rsid w:val="00F551AB"/>
    <w:rsid w:val="00F567D7"/>
    <w:rsid w:val="00F611A4"/>
    <w:rsid w:val="00F61264"/>
    <w:rsid w:val="00F6282A"/>
    <w:rsid w:val="00F67674"/>
    <w:rsid w:val="00F77441"/>
    <w:rsid w:val="00F83670"/>
    <w:rsid w:val="00F84966"/>
    <w:rsid w:val="00F95DA5"/>
    <w:rsid w:val="00FB13DD"/>
    <w:rsid w:val="00FC46B7"/>
    <w:rsid w:val="00FC6F36"/>
    <w:rsid w:val="00FE75FA"/>
    <w:rsid w:val="00FF27DF"/>
    <w:rsid w:val="00FF341F"/>
    <w:rsid w:val="00FF5C5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4D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00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top">
    <w:name w:val="Heading top"/>
    <w:basedOn w:val="Balk1"/>
    <w:link w:val="HeadingtopChar"/>
    <w:autoRedefine/>
    <w:rsid w:val="001F4832"/>
    <w:pPr>
      <w:keepNext w:val="0"/>
      <w:keepLines w:val="0"/>
      <w:spacing w:before="0" w:line="240" w:lineRule="exact"/>
      <w:outlineLvl w:val="9"/>
    </w:pPr>
    <w:rPr>
      <w:rFonts w:ascii="ING Me" w:eastAsia="SimSun" w:hAnsi="ING Me" w:cs="Arial"/>
      <w:b/>
      <w:color w:val="44546A" w:themeColor="text2"/>
      <w:sz w:val="18"/>
      <w:szCs w:val="18"/>
      <w:lang w:eastAsia="nl-NL"/>
    </w:rPr>
  </w:style>
  <w:style w:type="paragraph" w:customStyle="1" w:styleId="HeadingDatum">
    <w:name w:val="Heading Datum"/>
    <w:basedOn w:val="Normal"/>
    <w:qFormat/>
    <w:rsid w:val="00F00CE6"/>
    <w:pPr>
      <w:framePr w:hSpace="141" w:wrap="auto" w:vAnchor="text" w:hAnchor="margin" w:y="270"/>
      <w:spacing w:after="0" w:line="240" w:lineRule="exact"/>
      <w:jc w:val="right"/>
    </w:pPr>
    <w:rPr>
      <w:rFonts w:ascii="Arial" w:eastAsia="SimSun" w:hAnsi="Arial" w:cs="Arial"/>
      <w:color w:val="000000"/>
      <w:sz w:val="20"/>
      <w:szCs w:val="20"/>
      <w:lang w:val="en-GB" w:eastAsia="nl-NL"/>
    </w:rPr>
  </w:style>
  <w:style w:type="character" w:customStyle="1" w:styleId="HeadingtopChar">
    <w:name w:val="Heading top Char"/>
    <w:link w:val="Headingtop"/>
    <w:rsid w:val="001F4832"/>
    <w:rPr>
      <w:rFonts w:ascii="ING Me" w:eastAsia="SimSun" w:hAnsi="ING Me" w:cs="Arial"/>
      <w:b/>
      <w:color w:val="44546A" w:themeColor="text2"/>
      <w:sz w:val="18"/>
      <w:szCs w:val="18"/>
      <w:lang w:eastAsia="nl-NL"/>
    </w:rPr>
  </w:style>
  <w:style w:type="character" w:customStyle="1" w:styleId="Balk1Char">
    <w:name w:val="Başlık 1 Char"/>
    <w:basedOn w:val="VarsaylanParagrafYazTipi"/>
    <w:link w:val="Balk1"/>
    <w:uiPriority w:val="9"/>
    <w:rsid w:val="00F00CE6"/>
    <w:rPr>
      <w:rFonts w:asciiTheme="majorHAnsi" w:eastAsiaTheme="majorEastAsia" w:hAnsiTheme="majorHAnsi" w:cstheme="majorBidi"/>
      <w:color w:val="2E74B5" w:themeColor="accent1" w:themeShade="BF"/>
      <w:sz w:val="32"/>
      <w:szCs w:val="32"/>
    </w:rPr>
  </w:style>
  <w:style w:type="character" w:styleId="AklamaBavurusu">
    <w:name w:val="annotation reference"/>
    <w:basedOn w:val="VarsaylanParagrafYazTipi"/>
    <w:uiPriority w:val="99"/>
    <w:semiHidden/>
    <w:unhideWhenUsed/>
    <w:rsid w:val="00403122"/>
    <w:rPr>
      <w:sz w:val="16"/>
      <w:szCs w:val="16"/>
    </w:rPr>
  </w:style>
  <w:style w:type="paragraph" w:styleId="AklamaMetni">
    <w:name w:val="annotation text"/>
    <w:basedOn w:val="Normal"/>
    <w:link w:val="AklamaMetniChar"/>
    <w:uiPriority w:val="99"/>
    <w:semiHidden/>
    <w:unhideWhenUsed/>
    <w:rsid w:val="004031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3122"/>
    <w:rPr>
      <w:sz w:val="20"/>
      <w:szCs w:val="20"/>
    </w:rPr>
  </w:style>
  <w:style w:type="paragraph" w:styleId="AklamaKonusu">
    <w:name w:val="annotation subject"/>
    <w:basedOn w:val="AklamaMetni"/>
    <w:next w:val="AklamaMetni"/>
    <w:link w:val="AklamaKonusuChar"/>
    <w:uiPriority w:val="99"/>
    <w:semiHidden/>
    <w:unhideWhenUsed/>
    <w:rsid w:val="00403122"/>
    <w:rPr>
      <w:b/>
      <w:bCs/>
    </w:rPr>
  </w:style>
  <w:style w:type="character" w:customStyle="1" w:styleId="AklamaKonusuChar">
    <w:name w:val="Açıklama Konusu Char"/>
    <w:basedOn w:val="AklamaMetniChar"/>
    <w:link w:val="AklamaKonusu"/>
    <w:uiPriority w:val="99"/>
    <w:semiHidden/>
    <w:rsid w:val="00403122"/>
    <w:rPr>
      <w:b/>
      <w:bCs/>
      <w:sz w:val="20"/>
      <w:szCs w:val="20"/>
    </w:rPr>
  </w:style>
  <w:style w:type="paragraph" w:styleId="BalonMetni">
    <w:name w:val="Balloon Text"/>
    <w:basedOn w:val="Normal"/>
    <w:link w:val="BalonMetniChar"/>
    <w:uiPriority w:val="99"/>
    <w:semiHidden/>
    <w:unhideWhenUsed/>
    <w:rsid w:val="004031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3122"/>
    <w:rPr>
      <w:rFonts w:ascii="Segoe UI" w:hAnsi="Segoe UI" w:cs="Segoe UI"/>
      <w:sz w:val="18"/>
      <w:szCs w:val="18"/>
    </w:rPr>
  </w:style>
  <w:style w:type="character" w:styleId="Kpr">
    <w:name w:val="Hyperlink"/>
    <w:basedOn w:val="VarsaylanParagrafYazTipi"/>
    <w:uiPriority w:val="99"/>
    <w:unhideWhenUsed/>
    <w:rsid w:val="00D64001"/>
    <w:rPr>
      <w:color w:val="0563C1" w:themeColor="hyperlink"/>
      <w:u w:val="single"/>
    </w:rPr>
  </w:style>
  <w:style w:type="paragraph" w:styleId="ListeParagraf">
    <w:name w:val="List Paragraph"/>
    <w:basedOn w:val="Normal"/>
    <w:uiPriority w:val="34"/>
    <w:qFormat/>
    <w:rsid w:val="00FF5C59"/>
    <w:pPr>
      <w:spacing w:line="240" w:lineRule="auto"/>
      <w:ind w:left="708"/>
    </w:pPr>
    <w:rPr>
      <w:rFonts w:eastAsia="SimSun" w:cs="Times New Roman"/>
      <w:sz w:val="20"/>
      <w:szCs w:val="24"/>
      <w:lang w:val="en-GB" w:eastAsia="nl-NL"/>
    </w:rPr>
  </w:style>
  <w:style w:type="table" w:styleId="TabloKlavuzu">
    <w:name w:val="Table Grid"/>
    <w:basedOn w:val="NormalTablo"/>
    <w:uiPriority w:val="99"/>
    <w:rsid w:val="0077355E"/>
    <w:pPr>
      <w:spacing w:after="0" w:line="240" w:lineRule="auto"/>
    </w:pPr>
    <w:rPr>
      <w:rFonts w:ascii="Times New Roman" w:eastAsia="SimSu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835F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35F0D"/>
    <w:rPr>
      <w:sz w:val="20"/>
      <w:szCs w:val="20"/>
    </w:rPr>
  </w:style>
  <w:style w:type="character" w:styleId="DipnotBavurusu">
    <w:name w:val="footnote reference"/>
    <w:basedOn w:val="VarsaylanParagrafYazTipi"/>
    <w:uiPriority w:val="99"/>
    <w:semiHidden/>
    <w:unhideWhenUsed/>
    <w:rsid w:val="00835F0D"/>
    <w:rPr>
      <w:vertAlign w:val="superscript"/>
    </w:rPr>
  </w:style>
  <w:style w:type="paragraph" w:styleId="SonnotMetni">
    <w:name w:val="endnote text"/>
    <w:basedOn w:val="Normal"/>
    <w:link w:val="SonnotMetniChar"/>
    <w:uiPriority w:val="99"/>
    <w:semiHidden/>
    <w:unhideWhenUsed/>
    <w:rsid w:val="00835F0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35F0D"/>
    <w:rPr>
      <w:sz w:val="20"/>
      <w:szCs w:val="20"/>
    </w:rPr>
  </w:style>
  <w:style w:type="character" w:styleId="SonnotBavurusu">
    <w:name w:val="endnote reference"/>
    <w:basedOn w:val="VarsaylanParagrafYazTipi"/>
    <w:uiPriority w:val="99"/>
    <w:semiHidden/>
    <w:unhideWhenUsed/>
    <w:rsid w:val="00835F0D"/>
    <w:rPr>
      <w:vertAlign w:val="superscript"/>
    </w:rPr>
  </w:style>
  <w:style w:type="table" w:customStyle="1" w:styleId="TableGrid1">
    <w:name w:val="Table Grid1"/>
    <w:basedOn w:val="NormalTablo"/>
    <w:next w:val="TabloKlavuzu"/>
    <w:uiPriority w:val="99"/>
    <w:rsid w:val="00727AA0"/>
    <w:pPr>
      <w:spacing w:after="0" w:line="240" w:lineRule="auto"/>
    </w:pPr>
    <w:rPr>
      <w:rFonts w:ascii="Times New Roman" w:eastAsia="SimSu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183222425546430637msolistparagraph">
    <w:name w:val="m_1183222425546430637msolistparagraph"/>
    <w:basedOn w:val="Normal"/>
    <w:rsid w:val="00F95D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95D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876642416361468816msonospacing">
    <w:name w:val="m_876642416361468816msonospacing"/>
    <w:basedOn w:val="Normal"/>
    <w:rsid w:val="00067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4833970025875954642gmail-il">
    <w:name w:val="m_-4833970025875954642gmail-il"/>
    <w:basedOn w:val="VarsaylanParagrafYazTipi"/>
    <w:rsid w:val="00D876E3"/>
  </w:style>
  <w:style w:type="character" w:customStyle="1" w:styleId="il">
    <w:name w:val="il"/>
    <w:basedOn w:val="VarsaylanParagrafYazTipi"/>
    <w:rsid w:val="00D876E3"/>
  </w:style>
  <w:style w:type="paragraph" w:customStyle="1" w:styleId="m-1315549000815639599msolistparagraph">
    <w:name w:val="m_-1315549000815639599msolistparagraph"/>
    <w:basedOn w:val="Normal"/>
    <w:rsid w:val="003E6F3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398">
      <w:bodyDiv w:val="1"/>
      <w:marLeft w:val="0"/>
      <w:marRight w:val="0"/>
      <w:marTop w:val="0"/>
      <w:marBottom w:val="0"/>
      <w:divBdr>
        <w:top w:val="none" w:sz="0" w:space="0" w:color="auto"/>
        <w:left w:val="none" w:sz="0" w:space="0" w:color="auto"/>
        <w:bottom w:val="none" w:sz="0" w:space="0" w:color="auto"/>
        <w:right w:val="none" w:sz="0" w:space="0" w:color="auto"/>
      </w:divBdr>
    </w:div>
    <w:div w:id="183444713">
      <w:bodyDiv w:val="1"/>
      <w:marLeft w:val="0"/>
      <w:marRight w:val="0"/>
      <w:marTop w:val="0"/>
      <w:marBottom w:val="0"/>
      <w:divBdr>
        <w:top w:val="none" w:sz="0" w:space="0" w:color="auto"/>
        <w:left w:val="none" w:sz="0" w:space="0" w:color="auto"/>
        <w:bottom w:val="none" w:sz="0" w:space="0" w:color="auto"/>
        <w:right w:val="none" w:sz="0" w:space="0" w:color="auto"/>
      </w:divBdr>
    </w:div>
    <w:div w:id="214632429">
      <w:bodyDiv w:val="1"/>
      <w:marLeft w:val="0"/>
      <w:marRight w:val="0"/>
      <w:marTop w:val="0"/>
      <w:marBottom w:val="0"/>
      <w:divBdr>
        <w:top w:val="none" w:sz="0" w:space="0" w:color="auto"/>
        <w:left w:val="none" w:sz="0" w:space="0" w:color="auto"/>
        <w:bottom w:val="none" w:sz="0" w:space="0" w:color="auto"/>
        <w:right w:val="none" w:sz="0" w:space="0" w:color="auto"/>
      </w:divBdr>
    </w:div>
    <w:div w:id="275599375">
      <w:bodyDiv w:val="1"/>
      <w:marLeft w:val="0"/>
      <w:marRight w:val="0"/>
      <w:marTop w:val="0"/>
      <w:marBottom w:val="0"/>
      <w:divBdr>
        <w:top w:val="none" w:sz="0" w:space="0" w:color="auto"/>
        <w:left w:val="none" w:sz="0" w:space="0" w:color="auto"/>
        <w:bottom w:val="none" w:sz="0" w:space="0" w:color="auto"/>
        <w:right w:val="none" w:sz="0" w:space="0" w:color="auto"/>
      </w:divBdr>
      <w:divsChild>
        <w:div w:id="630523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10102">
      <w:bodyDiv w:val="1"/>
      <w:marLeft w:val="0"/>
      <w:marRight w:val="0"/>
      <w:marTop w:val="0"/>
      <w:marBottom w:val="0"/>
      <w:divBdr>
        <w:top w:val="none" w:sz="0" w:space="0" w:color="auto"/>
        <w:left w:val="none" w:sz="0" w:space="0" w:color="auto"/>
        <w:bottom w:val="none" w:sz="0" w:space="0" w:color="auto"/>
        <w:right w:val="none" w:sz="0" w:space="0" w:color="auto"/>
      </w:divBdr>
    </w:div>
    <w:div w:id="375276220">
      <w:bodyDiv w:val="1"/>
      <w:marLeft w:val="0"/>
      <w:marRight w:val="0"/>
      <w:marTop w:val="0"/>
      <w:marBottom w:val="0"/>
      <w:divBdr>
        <w:top w:val="none" w:sz="0" w:space="0" w:color="auto"/>
        <w:left w:val="none" w:sz="0" w:space="0" w:color="auto"/>
        <w:bottom w:val="none" w:sz="0" w:space="0" w:color="auto"/>
        <w:right w:val="none" w:sz="0" w:space="0" w:color="auto"/>
      </w:divBdr>
    </w:div>
    <w:div w:id="450515632">
      <w:bodyDiv w:val="1"/>
      <w:marLeft w:val="0"/>
      <w:marRight w:val="0"/>
      <w:marTop w:val="0"/>
      <w:marBottom w:val="0"/>
      <w:divBdr>
        <w:top w:val="none" w:sz="0" w:space="0" w:color="auto"/>
        <w:left w:val="none" w:sz="0" w:space="0" w:color="auto"/>
        <w:bottom w:val="none" w:sz="0" w:space="0" w:color="auto"/>
        <w:right w:val="none" w:sz="0" w:space="0" w:color="auto"/>
      </w:divBdr>
    </w:div>
    <w:div w:id="545063427">
      <w:bodyDiv w:val="1"/>
      <w:marLeft w:val="0"/>
      <w:marRight w:val="0"/>
      <w:marTop w:val="0"/>
      <w:marBottom w:val="0"/>
      <w:divBdr>
        <w:top w:val="none" w:sz="0" w:space="0" w:color="auto"/>
        <w:left w:val="none" w:sz="0" w:space="0" w:color="auto"/>
        <w:bottom w:val="none" w:sz="0" w:space="0" w:color="auto"/>
        <w:right w:val="none" w:sz="0" w:space="0" w:color="auto"/>
      </w:divBdr>
      <w:divsChild>
        <w:div w:id="32482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128325">
              <w:marLeft w:val="0"/>
              <w:marRight w:val="0"/>
              <w:marTop w:val="0"/>
              <w:marBottom w:val="0"/>
              <w:divBdr>
                <w:top w:val="none" w:sz="0" w:space="0" w:color="auto"/>
                <w:left w:val="none" w:sz="0" w:space="0" w:color="auto"/>
                <w:bottom w:val="none" w:sz="0" w:space="0" w:color="auto"/>
                <w:right w:val="none" w:sz="0" w:space="0" w:color="auto"/>
              </w:divBdr>
              <w:divsChild>
                <w:div w:id="1251352982">
                  <w:marLeft w:val="0"/>
                  <w:marRight w:val="0"/>
                  <w:marTop w:val="0"/>
                  <w:marBottom w:val="0"/>
                  <w:divBdr>
                    <w:top w:val="none" w:sz="0" w:space="0" w:color="auto"/>
                    <w:left w:val="none" w:sz="0" w:space="0" w:color="auto"/>
                    <w:bottom w:val="none" w:sz="0" w:space="0" w:color="auto"/>
                    <w:right w:val="none" w:sz="0" w:space="0" w:color="auto"/>
                  </w:divBdr>
                  <w:divsChild>
                    <w:div w:id="1931161642">
                      <w:marLeft w:val="0"/>
                      <w:marRight w:val="0"/>
                      <w:marTop w:val="0"/>
                      <w:marBottom w:val="0"/>
                      <w:divBdr>
                        <w:top w:val="none" w:sz="0" w:space="0" w:color="auto"/>
                        <w:left w:val="none" w:sz="0" w:space="0" w:color="auto"/>
                        <w:bottom w:val="none" w:sz="0" w:space="0" w:color="auto"/>
                        <w:right w:val="none" w:sz="0" w:space="0" w:color="auto"/>
                      </w:divBdr>
                      <w:divsChild>
                        <w:div w:id="174197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8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23361">
      <w:bodyDiv w:val="1"/>
      <w:marLeft w:val="0"/>
      <w:marRight w:val="0"/>
      <w:marTop w:val="0"/>
      <w:marBottom w:val="0"/>
      <w:divBdr>
        <w:top w:val="none" w:sz="0" w:space="0" w:color="auto"/>
        <w:left w:val="none" w:sz="0" w:space="0" w:color="auto"/>
        <w:bottom w:val="none" w:sz="0" w:space="0" w:color="auto"/>
        <w:right w:val="none" w:sz="0" w:space="0" w:color="auto"/>
      </w:divBdr>
    </w:div>
    <w:div w:id="823278651">
      <w:bodyDiv w:val="1"/>
      <w:marLeft w:val="0"/>
      <w:marRight w:val="0"/>
      <w:marTop w:val="0"/>
      <w:marBottom w:val="0"/>
      <w:divBdr>
        <w:top w:val="none" w:sz="0" w:space="0" w:color="auto"/>
        <w:left w:val="none" w:sz="0" w:space="0" w:color="auto"/>
        <w:bottom w:val="none" w:sz="0" w:space="0" w:color="auto"/>
        <w:right w:val="none" w:sz="0" w:space="0" w:color="auto"/>
      </w:divBdr>
    </w:div>
    <w:div w:id="837310817">
      <w:bodyDiv w:val="1"/>
      <w:marLeft w:val="0"/>
      <w:marRight w:val="0"/>
      <w:marTop w:val="0"/>
      <w:marBottom w:val="0"/>
      <w:divBdr>
        <w:top w:val="none" w:sz="0" w:space="0" w:color="auto"/>
        <w:left w:val="none" w:sz="0" w:space="0" w:color="auto"/>
        <w:bottom w:val="none" w:sz="0" w:space="0" w:color="auto"/>
        <w:right w:val="none" w:sz="0" w:space="0" w:color="auto"/>
      </w:divBdr>
    </w:div>
    <w:div w:id="841313852">
      <w:bodyDiv w:val="1"/>
      <w:marLeft w:val="0"/>
      <w:marRight w:val="0"/>
      <w:marTop w:val="0"/>
      <w:marBottom w:val="0"/>
      <w:divBdr>
        <w:top w:val="none" w:sz="0" w:space="0" w:color="auto"/>
        <w:left w:val="none" w:sz="0" w:space="0" w:color="auto"/>
        <w:bottom w:val="none" w:sz="0" w:space="0" w:color="auto"/>
        <w:right w:val="none" w:sz="0" w:space="0" w:color="auto"/>
      </w:divBdr>
    </w:div>
    <w:div w:id="854463800">
      <w:bodyDiv w:val="1"/>
      <w:marLeft w:val="0"/>
      <w:marRight w:val="0"/>
      <w:marTop w:val="0"/>
      <w:marBottom w:val="0"/>
      <w:divBdr>
        <w:top w:val="none" w:sz="0" w:space="0" w:color="auto"/>
        <w:left w:val="none" w:sz="0" w:space="0" w:color="auto"/>
        <w:bottom w:val="none" w:sz="0" w:space="0" w:color="auto"/>
        <w:right w:val="none" w:sz="0" w:space="0" w:color="auto"/>
      </w:divBdr>
    </w:div>
    <w:div w:id="871184210">
      <w:bodyDiv w:val="1"/>
      <w:marLeft w:val="0"/>
      <w:marRight w:val="0"/>
      <w:marTop w:val="0"/>
      <w:marBottom w:val="0"/>
      <w:divBdr>
        <w:top w:val="none" w:sz="0" w:space="0" w:color="auto"/>
        <w:left w:val="none" w:sz="0" w:space="0" w:color="auto"/>
        <w:bottom w:val="none" w:sz="0" w:space="0" w:color="auto"/>
        <w:right w:val="none" w:sz="0" w:space="0" w:color="auto"/>
      </w:divBdr>
    </w:div>
    <w:div w:id="898395160">
      <w:bodyDiv w:val="1"/>
      <w:marLeft w:val="0"/>
      <w:marRight w:val="0"/>
      <w:marTop w:val="0"/>
      <w:marBottom w:val="0"/>
      <w:divBdr>
        <w:top w:val="none" w:sz="0" w:space="0" w:color="auto"/>
        <w:left w:val="none" w:sz="0" w:space="0" w:color="auto"/>
        <w:bottom w:val="none" w:sz="0" w:space="0" w:color="auto"/>
        <w:right w:val="none" w:sz="0" w:space="0" w:color="auto"/>
      </w:divBdr>
    </w:div>
    <w:div w:id="1004210637">
      <w:bodyDiv w:val="1"/>
      <w:marLeft w:val="0"/>
      <w:marRight w:val="0"/>
      <w:marTop w:val="0"/>
      <w:marBottom w:val="0"/>
      <w:divBdr>
        <w:top w:val="none" w:sz="0" w:space="0" w:color="auto"/>
        <w:left w:val="none" w:sz="0" w:space="0" w:color="auto"/>
        <w:bottom w:val="none" w:sz="0" w:space="0" w:color="auto"/>
        <w:right w:val="none" w:sz="0" w:space="0" w:color="auto"/>
      </w:divBdr>
    </w:div>
    <w:div w:id="1027948907">
      <w:bodyDiv w:val="1"/>
      <w:marLeft w:val="0"/>
      <w:marRight w:val="0"/>
      <w:marTop w:val="0"/>
      <w:marBottom w:val="0"/>
      <w:divBdr>
        <w:top w:val="none" w:sz="0" w:space="0" w:color="auto"/>
        <w:left w:val="none" w:sz="0" w:space="0" w:color="auto"/>
        <w:bottom w:val="none" w:sz="0" w:space="0" w:color="auto"/>
        <w:right w:val="none" w:sz="0" w:space="0" w:color="auto"/>
      </w:divBdr>
    </w:div>
    <w:div w:id="1152672263">
      <w:bodyDiv w:val="1"/>
      <w:marLeft w:val="0"/>
      <w:marRight w:val="0"/>
      <w:marTop w:val="0"/>
      <w:marBottom w:val="0"/>
      <w:divBdr>
        <w:top w:val="none" w:sz="0" w:space="0" w:color="auto"/>
        <w:left w:val="none" w:sz="0" w:space="0" w:color="auto"/>
        <w:bottom w:val="none" w:sz="0" w:space="0" w:color="auto"/>
        <w:right w:val="none" w:sz="0" w:space="0" w:color="auto"/>
      </w:divBdr>
    </w:div>
    <w:div w:id="1165629573">
      <w:bodyDiv w:val="1"/>
      <w:marLeft w:val="0"/>
      <w:marRight w:val="0"/>
      <w:marTop w:val="0"/>
      <w:marBottom w:val="0"/>
      <w:divBdr>
        <w:top w:val="none" w:sz="0" w:space="0" w:color="auto"/>
        <w:left w:val="none" w:sz="0" w:space="0" w:color="auto"/>
        <w:bottom w:val="none" w:sz="0" w:space="0" w:color="auto"/>
        <w:right w:val="none" w:sz="0" w:space="0" w:color="auto"/>
      </w:divBdr>
    </w:div>
    <w:div w:id="1173645449">
      <w:bodyDiv w:val="1"/>
      <w:marLeft w:val="0"/>
      <w:marRight w:val="0"/>
      <w:marTop w:val="0"/>
      <w:marBottom w:val="0"/>
      <w:divBdr>
        <w:top w:val="none" w:sz="0" w:space="0" w:color="auto"/>
        <w:left w:val="none" w:sz="0" w:space="0" w:color="auto"/>
        <w:bottom w:val="none" w:sz="0" w:space="0" w:color="auto"/>
        <w:right w:val="none" w:sz="0" w:space="0" w:color="auto"/>
      </w:divBdr>
    </w:div>
    <w:div w:id="1194999694">
      <w:bodyDiv w:val="1"/>
      <w:marLeft w:val="0"/>
      <w:marRight w:val="0"/>
      <w:marTop w:val="0"/>
      <w:marBottom w:val="0"/>
      <w:divBdr>
        <w:top w:val="none" w:sz="0" w:space="0" w:color="auto"/>
        <w:left w:val="none" w:sz="0" w:space="0" w:color="auto"/>
        <w:bottom w:val="none" w:sz="0" w:space="0" w:color="auto"/>
        <w:right w:val="none" w:sz="0" w:space="0" w:color="auto"/>
      </w:divBdr>
    </w:div>
    <w:div w:id="1225793453">
      <w:bodyDiv w:val="1"/>
      <w:marLeft w:val="0"/>
      <w:marRight w:val="0"/>
      <w:marTop w:val="0"/>
      <w:marBottom w:val="0"/>
      <w:divBdr>
        <w:top w:val="none" w:sz="0" w:space="0" w:color="auto"/>
        <w:left w:val="none" w:sz="0" w:space="0" w:color="auto"/>
        <w:bottom w:val="none" w:sz="0" w:space="0" w:color="auto"/>
        <w:right w:val="none" w:sz="0" w:space="0" w:color="auto"/>
      </w:divBdr>
    </w:div>
    <w:div w:id="1226376405">
      <w:bodyDiv w:val="1"/>
      <w:marLeft w:val="0"/>
      <w:marRight w:val="0"/>
      <w:marTop w:val="0"/>
      <w:marBottom w:val="0"/>
      <w:divBdr>
        <w:top w:val="none" w:sz="0" w:space="0" w:color="auto"/>
        <w:left w:val="none" w:sz="0" w:space="0" w:color="auto"/>
        <w:bottom w:val="none" w:sz="0" w:space="0" w:color="auto"/>
        <w:right w:val="none" w:sz="0" w:space="0" w:color="auto"/>
      </w:divBdr>
      <w:divsChild>
        <w:div w:id="71979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3050">
      <w:bodyDiv w:val="1"/>
      <w:marLeft w:val="0"/>
      <w:marRight w:val="0"/>
      <w:marTop w:val="0"/>
      <w:marBottom w:val="0"/>
      <w:divBdr>
        <w:top w:val="none" w:sz="0" w:space="0" w:color="auto"/>
        <w:left w:val="none" w:sz="0" w:space="0" w:color="auto"/>
        <w:bottom w:val="none" w:sz="0" w:space="0" w:color="auto"/>
        <w:right w:val="none" w:sz="0" w:space="0" w:color="auto"/>
      </w:divBdr>
      <w:divsChild>
        <w:div w:id="704673677">
          <w:marLeft w:val="720"/>
          <w:marRight w:val="0"/>
          <w:marTop w:val="120"/>
          <w:marBottom w:val="120"/>
          <w:divBdr>
            <w:top w:val="none" w:sz="0" w:space="0" w:color="auto"/>
            <w:left w:val="none" w:sz="0" w:space="0" w:color="auto"/>
            <w:bottom w:val="none" w:sz="0" w:space="0" w:color="auto"/>
            <w:right w:val="none" w:sz="0" w:space="0" w:color="auto"/>
          </w:divBdr>
        </w:div>
        <w:div w:id="1016691919">
          <w:marLeft w:val="720"/>
          <w:marRight w:val="0"/>
          <w:marTop w:val="120"/>
          <w:marBottom w:val="120"/>
          <w:divBdr>
            <w:top w:val="none" w:sz="0" w:space="0" w:color="auto"/>
            <w:left w:val="none" w:sz="0" w:space="0" w:color="auto"/>
            <w:bottom w:val="none" w:sz="0" w:space="0" w:color="auto"/>
            <w:right w:val="none" w:sz="0" w:space="0" w:color="auto"/>
          </w:divBdr>
        </w:div>
      </w:divsChild>
    </w:div>
    <w:div w:id="1362974145">
      <w:bodyDiv w:val="1"/>
      <w:marLeft w:val="0"/>
      <w:marRight w:val="0"/>
      <w:marTop w:val="0"/>
      <w:marBottom w:val="0"/>
      <w:divBdr>
        <w:top w:val="none" w:sz="0" w:space="0" w:color="auto"/>
        <w:left w:val="none" w:sz="0" w:space="0" w:color="auto"/>
        <w:bottom w:val="none" w:sz="0" w:space="0" w:color="auto"/>
        <w:right w:val="none" w:sz="0" w:space="0" w:color="auto"/>
      </w:divBdr>
    </w:div>
    <w:div w:id="1493176309">
      <w:bodyDiv w:val="1"/>
      <w:marLeft w:val="0"/>
      <w:marRight w:val="0"/>
      <w:marTop w:val="0"/>
      <w:marBottom w:val="0"/>
      <w:divBdr>
        <w:top w:val="none" w:sz="0" w:space="0" w:color="auto"/>
        <w:left w:val="none" w:sz="0" w:space="0" w:color="auto"/>
        <w:bottom w:val="none" w:sz="0" w:space="0" w:color="auto"/>
        <w:right w:val="none" w:sz="0" w:space="0" w:color="auto"/>
      </w:divBdr>
    </w:div>
    <w:div w:id="1498687742">
      <w:bodyDiv w:val="1"/>
      <w:marLeft w:val="0"/>
      <w:marRight w:val="0"/>
      <w:marTop w:val="0"/>
      <w:marBottom w:val="0"/>
      <w:divBdr>
        <w:top w:val="none" w:sz="0" w:space="0" w:color="auto"/>
        <w:left w:val="none" w:sz="0" w:space="0" w:color="auto"/>
        <w:bottom w:val="none" w:sz="0" w:space="0" w:color="auto"/>
        <w:right w:val="none" w:sz="0" w:space="0" w:color="auto"/>
      </w:divBdr>
      <w:divsChild>
        <w:div w:id="637347378">
          <w:marLeft w:val="0"/>
          <w:marRight w:val="0"/>
          <w:marTop w:val="0"/>
          <w:marBottom w:val="0"/>
          <w:divBdr>
            <w:top w:val="none" w:sz="0" w:space="0" w:color="auto"/>
            <w:left w:val="none" w:sz="0" w:space="0" w:color="auto"/>
            <w:bottom w:val="none" w:sz="0" w:space="0" w:color="auto"/>
            <w:right w:val="none" w:sz="0" w:space="0" w:color="auto"/>
          </w:divBdr>
        </w:div>
      </w:divsChild>
    </w:div>
    <w:div w:id="1589389417">
      <w:bodyDiv w:val="1"/>
      <w:marLeft w:val="0"/>
      <w:marRight w:val="0"/>
      <w:marTop w:val="0"/>
      <w:marBottom w:val="0"/>
      <w:divBdr>
        <w:top w:val="none" w:sz="0" w:space="0" w:color="auto"/>
        <w:left w:val="none" w:sz="0" w:space="0" w:color="auto"/>
        <w:bottom w:val="none" w:sz="0" w:space="0" w:color="auto"/>
        <w:right w:val="none" w:sz="0" w:space="0" w:color="auto"/>
      </w:divBdr>
    </w:div>
    <w:div w:id="1589920720">
      <w:bodyDiv w:val="1"/>
      <w:marLeft w:val="0"/>
      <w:marRight w:val="0"/>
      <w:marTop w:val="0"/>
      <w:marBottom w:val="0"/>
      <w:divBdr>
        <w:top w:val="none" w:sz="0" w:space="0" w:color="auto"/>
        <w:left w:val="none" w:sz="0" w:space="0" w:color="auto"/>
        <w:bottom w:val="none" w:sz="0" w:space="0" w:color="auto"/>
        <w:right w:val="none" w:sz="0" w:space="0" w:color="auto"/>
      </w:divBdr>
    </w:div>
    <w:div w:id="1599946394">
      <w:bodyDiv w:val="1"/>
      <w:marLeft w:val="0"/>
      <w:marRight w:val="0"/>
      <w:marTop w:val="0"/>
      <w:marBottom w:val="0"/>
      <w:divBdr>
        <w:top w:val="none" w:sz="0" w:space="0" w:color="auto"/>
        <w:left w:val="none" w:sz="0" w:space="0" w:color="auto"/>
        <w:bottom w:val="none" w:sz="0" w:space="0" w:color="auto"/>
        <w:right w:val="none" w:sz="0" w:space="0" w:color="auto"/>
      </w:divBdr>
    </w:div>
    <w:div w:id="1618172149">
      <w:bodyDiv w:val="1"/>
      <w:marLeft w:val="0"/>
      <w:marRight w:val="0"/>
      <w:marTop w:val="0"/>
      <w:marBottom w:val="0"/>
      <w:divBdr>
        <w:top w:val="none" w:sz="0" w:space="0" w:color="auto"/>
        <w:left w:val="none" w:sz="0" w:space="0" w:color="auto"/>
        <w:bottom w:val="none" w:sz="0" w:space="0" w:color="auto"/>
        <w:right w:val="none" w:sz="0" w:space="0" w:color="auto"/>
      </w:divBdr>
      <w:divsChild>
        <w:div w:id="1127045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302893">
              <w:marLeft w:val="0"/>
              <w:marRight w:val="0"/>
              <w:marTop w:val="0"/>
              <w:marBottom w:val="0"/>
              <w:divBdr>
                <w:top w:val="none" w:sz="0" w:space="0" w:color="auto"/>
                <w:left w:val="none" w:sz="0" w:space="0" w:color="auto"/>
                <w:bottom w:val="none" w:sz="0" w:space="0" w:color="auto"/>
                <w:right w:val="none" w:sz="0" w:space="0" w:color="auto"/>
              </w:divBdr>
              <w:divsChild>
                <w:div w:id="79318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2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269810">
              <w:marLeft w:val="0"/>
              <w:marRight w:val="0"/>
              <w:marTop w:val="0"/>
              <w:marBottom w:val="0"/>
              <w:divBdr>
                <w:top w:val="none" w:sz="0" w:space="0" w:color="auto"/>
                <w:left w:val="none" w:sz="0" w:space="0" w:color="auto"/>
                <w:bottom w:val="none" w:sz="0" w:space="0" w:color="auto"/>
                <w:right w:val="none" w:sz="0" w:space="0" w:color="auto"/>
              </w:divBdr>
              <w:divsChild>
                <w:div w:id="34105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9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407">
      <w:bodyDiv w:val="1"/>
      <w:marLeft w:val="0"/>
      <w:marRight w:val="0"/>
      <w:marTop w:val="0"/>
      <w:marBottom w:val="0"/>
      <w:divBdr>
        <w:top w:val="none" w:sz="0" w:space="0" w:color="auto"/>
        <w:left w:val="none" w:sz="0" w:space="0" w:color="auto"/>
        <w:bottom w:val="none" w:sz="0" w:space="0" w:color="auto"/>
        <w:right w:val="none" w:sz="0" w:space="0" w:color="auto"/>
      </w:divBdr>
    </w:div>
    <w:div w:id="1634486884">
      <w:bodyDiv w:val="1"/>
      <w:marLeft w:val="0"/>
      <w:marRight w:val="0"/>
      <w:marTop w:val="0"/>
      <w:marBottom w:val="0"/>
      <w:divBdr>
        <w:top w:val="none" w:sz="0" w:space="0" w:color="auto"/>
        <w:left w:val="none" w:sz="0" w:space="0" w:color="auto"/>
        <w:bottom w:val="none" w:sz="0" w:space="0" w:color="auto"/>
        <w:right w:val="none" w:sz="0" w:space="0" w:color="auto"/>
      </w:divBdr>
    </w:div>
    <w:div w:id="1673069447">
      <w:bodyDiv w:val="1"/>
      <w:marLeft w:val="0"/>
      <w:marRight w:val="0"/>
      <w:marTop w:val="0"/>
      <w:marBottom w:val="0"/>
      <w:divBdr>
        <w:top w:val="none" w:sz="0" w:space="0" w:color="auto"/>
        <w:left w:val="none" w:sz="0" w:space="0" w:color="auto"/>
        <w:bottom w:val="none" w:sz="0" w:space="0" w:color="auto"/>
        <w:right w:val="none" w:sz="0" w:space="0" w:color="auto"/>
      </w:divBdr>
    </w:div>
    <w:div w:id="1684165927">
      <w:bodyDiv w:val="1"/>
      <w:marLeft w:val="0"/>
      <w:marRight w:val="0"/>
      <w:marTop w:val="0"/>
      <w:marBottom w:val="0"/>
      <w:divBdr>
        <w:top w:val="none" w:sz="0" w:space="0" w:color="auto"/>
        <w:left w:val="none" w:sz="0" w:space="0" w:color="auto"/>
        <w:bottom w:val="none" w:sz="0" w:space="0" w:color="auto"/>
        <w:right w:val="none" w:sz="0" w:space="0" w:color="auto"/>
      </w:divBdr>
    </w:div>
    <w:div w:id="1741714482">
      <w:bodyDiv w:val="1"/>
      <w:marLeft w:val="0"/>
      <w:marRight w:val="0"/>
      <w:marTop w:val="0"/>
      <w:marBottom w:val="0"/>
      <w:divBdr>
        <w:top w:val="none" w:sz="0" w:space="0" w:color="auto"/>
        <w:left w:val="none" w:sz="0" w:space="0" w:color="auto"/>
        <w:bottom w:val="none" w:sz="0" w:space="0" w:color="auto"/>
        <w:right w:val="none" w:sz="0" w:space="0" w:color="auto"/>
      </w:divBdr>
    </w:div>
    <w:div w:id="1898122153">
      <w:bodyDiv w:val="1"/>
      <w:marLeft w:val="0"/>
      <w:marRight w:val="0"/>
      <w:marTop w:val="0"/>
      <w:marBottom w:val="0"/>
      <w:divBdr>
        <w:top w:val="none" w:sz="0" w:space="0" w:color="auto"/>
        <w:left w:val="none" w:sz="0" w:space="0" w:color="auto"/>
        <w:bottom w:val="none" w:sz="0" w:space="0" w:color="auto"/>
        <w:right w:val="none" w:sz="0" w:space="0" w:color="auto"/>
      </w:divBdr>
      <w:divsChild>
        <w:div w:id="15696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5878">
      <w:bodyDiv w:val="1"/>
      <w:marLeft w:val="0"/>
      <w:marRight w:val="0"/>
      <w:marTop w:val="0"/>
      <w:marBottom w:val="0"/>
      <w:divBdr>
        <w:top w:val="none" w:sz="0" w:space="0" w:color="auto"/>
        <w:left w:val="none" w:sz="0" w:space="0" w:color="auto"/>
        <w:bottom w:val="none" w:sz="0" w:space="0" w:color="auto"/>
        <w:right w:val="none" w:sz="0" w:space="0" w:color="auto"/>
      </w:divBdr>
      <w:divsChild>
        <w:div w:id="422729283">
          <w:marLeft w:val="0"/>
          <w:marRight w:val="0"/>
          <w:marTop w:val="0"/>
          <w:marBottom w:val="0"/>
          <w:divBdr>
            <w:top w:val="none" w:sz="0" w:space="0" w:color="auto"/>
            <w:left w:val="none" w:sz="0" w:space="0" w:color="auto"/>
            <w:bottom w:val="double" w:sz="6" w:space="1" w:color="auto"/>
            <w:right w:val="none" w:sz="0" w:space="0" w:color="auto"/>
          </w:divBdr>
        </w:div>
      </w:divsChild>
    </w:div>
    <w:div w:id="1943798269">
      <w:bodyDiv w:val="1"/>
      <w:marLeft w:val="0"/>
      <w:marRight w:val="0"/>
      <w:marTop w:val="0"/>
      <w:marBottom w:val="0"/>
      <w:divBdr>
        <w:top w:val="none" w:sz="0" w:space="0" w:color="auto"/>
        <w:left w:val="none" w:sz="0" w:space="0" w:color="auto"/>
        <w:bottom w:val="none" w:sz="0" w:space="0" w:color="auto"/>
        <w:right w:val="none" w:sz="0" w:space="0" w:color="auto"/>
      </w:divBdr>
    </w:div>
    <w:div w:id="1991639066">
      <w:bodyDiv w:val="1"/>
      <w:marLeft w:val="0"/>
      <w:marRight w:val="0"/>
      <w:marTop w:val="0"/>
      <w:marBottom w:val="0"/>
      <w:divBdr>
        <w:top w:val="none" w:sz="0" w:space="0" w:color="auto"/>
        <w:left w:val="none" w:sz="0" w:space="0" w:color="auto"/>
        <w:bottom w:val="none" w:sz="0" w:space="0" w:color="auto"/>
        <w:right w:val="none" w:sz="0" w:space="0" w:color="auto"/>
      </w:divBdr>
    </w:div>
    <w:div w:id="2005550128">
      <w:bodyDiv w:val="1"/>
      <w:marLeft w:val="0"/>
      <w:marRight w:val="0"/>
      <w:marTop w:val="0"/>
      <w:marBottom w:val="0"/>
      <w:divBdr>
        <w:top w:val="none" w:sz="0" w:space="0" w:color="auto"/>
        <w:left w:val="none" w:sz="0" w:space="0" w:color="auto"/>
        <w:bottom w:val="none" w:sz="0" w:space="0" w:color="auto"/>
        <w:right w:val="none" w:sz="0" w:space="0" w:color="auto"/>
      </w:divBdr>
    </w:div>
    <w:div w:id="2012945038">
      <w:bodyDiv w:val="1"/>
      <w:marLeft w:val="0"/>
      <w:marRight w:val="0"/>
      <w:marTop w:val="0"/>
      <w:marBottom w:val="0"/>
      <w:divBdr>
        <w:top w:val="none" w:sz="0" w:space="0" w:color="auto"/>
        <w:left w:val="none" w:sz="0" w:space="0" w:color="auto"/>
        <w:bottom w:val="none" w:sz="0" w:space="0" w:color="auto"/>
        <w:right w:val="none" w:sz="0" w:space="0" w:color="auto"/>
      </w:divBdr>
      <w:divsChild>
        <w:div w:id="372534179">
          <w:marLeft w:val="547"/>
          <w:marRight w:val="0"/>
          <w:marTop w:val="120"/>
          <w:marBottom w:val="120"/>
          <w:divBdr>
            <w:top w:val="none" w:sz="0" w:space="0" w:color="auto"/>
            <w:left w:val="none" w:sz="0" w:space="0" w:color="auto"/>
            <w:bottom w:val="none" w:sz="0" w:space="0" w:color="auto"/>
            <w:right w:val="none" w:sz="0" w:space="0" w:color="auto"/>
          </w:divBdr>
        </w:div>
      </w:divsChild>
    </w:div>
    <w:div w:id="2083477530">
      <w:bodyDiv w:val="1"/>
      <w:marLeft w:val="0"/>
      <w:marRight w:val="0"/>
      <w:marTop w:val="0"/>
      <w:marBottom w:val="0"/>
      <w:divBdr>
        <w:top w:val="none" w:sz="0" w:space="0" w:color="auto"/>
        <w:left w:val="none" w:sz="0" w:space="0" w:color="auto"/>
        <w:bottom w:val="none" w:sz="0" w:space="0" w:color="auto"/>
        <w:right w:val="none" w:sz="0" w:space="0" w:color="auto"/>
      </w:divBdr>
    </w:div>
    <w:div w:id="20897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veduysak@insulailetisim.com" TargetMode="External"/><Relationship Id="rId5" Type="http://schemas.openxmlformats.org/officeDocument/2006/relationships/webSettings" Target="webSettings.xml"/><Relationship Id="rId10" Type="http://schemas.openxmlformats.org/officeDocument/2006/relationships/hyperlink" Target="mailto:rukiyetekdemir@insulailetisim.com" TargetMode="External"/><Relationship Id="rId4" Type="http://schemas.openxmlformats.org/officeDocument/2006/relationships/settings" Target="settings.xml"/><Relationship Id="rId9" Type="http://schemas.openxmlformats.org/officeDocument/2006/relationships/hyperlink" Target="http://inga.a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5B6C3-7942-4B10-8090-B985A7AA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848</Words>
  <Characters>4836</Characters>
  <Application>Microsoft Office Word</Application>
  <DocSecurity>0</DocSecurity>
  <Lines>40</Lines>
  <Paragraphs>11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HP</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user7</cp:lastModifiedBy>
  <cp:revision>10</cp:revision>
  <dcterms:created xsi:type="dcterms:W3CDTF">2020-05-15T13:06:00Z</dcterms:created>
  <dcterms:modified xsi:type="dcterms:W3CDTF">2020-08-20T14:54:00Z</dcterms:modified>
</cp:coreProperties>
</file>